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0000ff"/>
        </w:rPr>
      </w:pPr>
      <w:r w:rsidDel="00000000" w:rsidR="00000000" w:rsidRPr="00000000">
        <w:rPr>
          <w:b w:val="1"/>
          <w:bCs w:val="1"/>
          <w:color w:val="0000ff"/>
          <w:rtl w:val="0"/>
        </w:rPr>
        <w:t xml:space="preserve">Overarching rationale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Q1. Should DNOs play a role in co-ordinating and supporting a cost‑effective energy transition through improved planning and supporting/directing targeted delivery? How can they help make the transition more efficient and affordable for everyone, and do they have a role in supporting lower‑income households?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u w:val="single"/>
        </w:rPr>
      </w:pPr>
      <w:r w:rsidDel="00000000" w:rsidR="00000000" w:rsidRPr="00000000">
        <w:rPr>
          <w:u w:val="single"/>
          <w:rtl w:val="0"/>
        </w:rPr>
        <w:t xml:space="preserve">Agreement with overarching rationale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Nesta agrees with the overarching rationale set out in the consultation document. DNOs have an important role to play in co-ordinating and supporting a cost-effective energy transition.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We believe they </w:t>
      </w:r>
      <w:r w:rsidDel="00000000" w:rsidR="00000000" w:rsidRPr="00000000">
        <w:rPr>
          <w:i w:val="1"/>
          <w:iCs w:val="1"/>
          <w:rtl w:val="0"/>
        </w:rPr>
        <w:t xml:space="preserve">could</w:t>
      </w:r>
      <w:r w:rsidDel="00000000" w:rsidR="00000000" w:rsidRPr="00000000">
        <w:rPr>
          <w:rtl w:val="0"/>
        </w:rPr>
        <w:t xml:space="preserve"> play a more substantial role in local heat planning, and potentially an expanded role in finance and delivery of LCTs and area-based decarbonisation schemes.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energy transition will likely see a huge demand on networks and the way in which they are managed. As heat electrification scales, network impacts are becoming more localised and uneven. Uptake is clustered in particular neighbourhoods, building types and tenures, while government policy is increasingly pushing for area-based delivery through local authorities and regional planning. Without stronger alignment between heat planning and network decision-making, infrastructure risks becoming the bottleneck, slowing delivery, increasing costs, and creating uncertainty for households and installers.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DNOs are not the only organisations that could help address these challenges, but they are arguably in a good position to do so. They operate at a regional scale, and this may have advantages to area-based decarbonisation. As regulated monopolies they are stable institutions and with longevity. They have deep engineering capability and detailed knowledge of local networks, alongside long-term data on demand, constraints and asset conditions. Unlike many delivery bodies, DNOs can raise capital at scale under a stable regulatory framework, spreading the cost of investment over time. They are also already incentivised to manage network growth efficiently and maintain system reliability, and they interact with households and installers at key points in the connection process - often where problems first become visible.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u w:val="single"/>
        </w:rPr>
      </w:pPr>
      <w:r w:rsidDel="00000000" w:rsidR="00000000" w:rsidRPr="00000000">
        <w:rPr>
          <w:u w:val="single"/>
          <w:rtl w:val="0"/>
        </w:rPr>
        <w:t xml:space="preserve">Supporting lower-income households</w:t>
      </w:r>
    </w:p>
    <w:p w:rsidR="00000000" w:rsidDel="00000000" w:rsidP="00000000" w:rsidRDefault="00000000" w:rsidRPr="00000000" w14:paraId="00000010">
      <w:pPr>
        <w:rPr>
          <w:u w:val="single"/>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We see two primary ways DNOs could support lower-income households, though the case for each differs.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First, a facilitating role: DNOs can better align network planning with local authority-led and area-based decarbonisation schemes, ensuring that low-income households are not held back by delays, constraints, or uncoordinated upgrades. This is a low-regret, high-confidence role. It builds on DNOs’ existing capabilities, supports locally-led delivery, and avoids major market or regulatory disruption. Its limitation is that it does not, on its own, address the core affordability challenge.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Second, a targeted financing role: DNOs could use their RAV-based financing model to fund low-carbon technologies for low-income households. This has the potential to directly tackle affordability by spreading costs over time and complementing grants and other finance offers. It could also enable more coordinated, area-based investment and reduce system costs when combined with technologies like solar or storage.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However, this approach is more complex and contested. It raises questions about fairness (particularly if costs are socialised), the appropriate boundary between regulated networks and competitive markets, and whether DNOs are the right institutions to deliver this function compared to alternative public or private financing models.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Overall, we see a strong case for strengthening the facilitating role.For the RAV financing, we see the merit in a targeted, conditional case for financing, focused on low-income households and system-enabling investments rather than broad application. But this would need further investigation and validation, and we are not recommending this approach at this time.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bCs w:val="1"/>
          <w:color w:val="0000ff"/>
        </w:rPr>
      </w:pPr>
      <w:r w:rsidDel="00000000" w:rsidR="00000000" w:rsidRPr="00000000">
        <w:rPr>
          <w:b w:val="1"/>
          <w:bCs w:val="1"/>
          <w:color w:val="0000ff"/>
          <w:rtl w:val="0"/>
        </w:rPr>
        <w:t xml:space="preserve">Enhanced Co-ordination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bCs w:val="1"/>
        </w:rPr>
      </w:pPr>
      <w:r w:rsidDel="00000000" w:rsidR="00000000" w:rsidRPr="00000000">
        <w:rPr>
          <w:b w:val="1"/>
          <w:bCs w:val="1"/>
          <w:rtl w:val="0"/>
        </w:rPr>
        <w:t xml:space="preserve">Q2. Do you agree with the overall rationale and scope of 'Enhanced Co-ordination'?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u w:val="single"/>
          <w:rtl w:val="0"/>
        </w:rPr>
        <w:t xml:space="preserve">Agreement with the rationale</w:t>
      </w:r>
      <w:r w:rsidDel="00000000" w:rsidR="00000000" w:rsidRPr="00000000">
        <w:rPr>
          <w:rtl w:val="0"/>
        </w:rPr>
      </w:r>
    </w:p>
    <w:p w:rsidR="00000000" w:rsidDel="00000000" w:rsidP="00000000" w:rsidRDefault="00000000" w:rsidRPr="00000000" w14:paraId="00000020">
      <w:pPr>
        <w:spacing w:after="240" w:before="240" w:lineRule="auto"/>
        <w:rPr/>
      </w:pPr>
      <w:r w:rsidDel="00000000" w:rsidR="00000000" w:rsidRPr="00000000">
        <w:rPr>
          <w:rtl w:val="0"/>
        </w:rPr>
        <w:t xml:space="preserve">We agree with the overarching rationale for ‘Enhanced Co-ordination’. Across household decarbonisation, there is a clear and growing need for better coordination between actors. Clean heat, in particular, is currently hindered by fragmented responsibilities between national planners, local authorities, retailers and network companies. This fragmentation often leads to misaligned incentives, delays, inefficiencies and missed opportunities to optimise delivery at a local level.</w:t>
      </w:r>
    </w:p>
    <w:p w:rsidR="00000000" w:rsidDel="00000000" w:rsidP="00000000" w:rsidRDefault="00000000" w:rsidRPr="00000000" w14:paraId="00000021">
      <w:pPr>
        <w:spacing w:after="240" w:before="240" w:lineRule="auto"/>
        <w:rPr/>
      </w:pPr>
      <w:r w:rsidDel="00000000" w:rsidR="00000000" w:rsidRPr="00000000">
        <w:rPr>
          <w:rtl w:val="0"/>
        </w:rPr>
        <w:t xml:space="preserve">In the long term, clearer roles and responsibilities for heat planning and delivery will be essential. However, in the near term, improving the quality, accessibility and use of data, alongside more structured and consistent stakeholder engagement, is a pragmatic and necessary step. Strengthening these foundations should help reduce coordination failures and support the development of more informed, place-based decision-making.</w:t>
      </w:r>
    </w:p>
    <w:p w:rsidR="00000000" w:rsidDel="00000000" w:rsidP="00000000" w:rsidRDefault="00000000" w:rsidRPr="00000000" w14:paraId="00000022">
      <w:pPr>
        <w:spacing w:after="240" w:lineRule="auto"/>
        <w:rPr/>
      </w:pPr>
      <w:r w:rsidDel="00000000" w:rsidR="00000000" w:rsidRPr="00000000">
        <w:rPr>
          <w:u w:val="single"/>
          <w:rtl w:val="0"/>
        </w:rPr>
        <w:t xml:space="preserve">Comments on the proposed scope</w:t>
      </w:r>
      <w:r w:rsidDel="00000000" w:rsidR="00000000" w:rsidRPr="00000000">
        <w:rPr>
          <w:rtl w:val="0"/>
        </w:rPr>
      </w:r>
    </w:p>
    <w:p w:rsidR="00000000" w:rsidDel="00000000" w:rsidP="00000000" w:rsidRDefault="00000000" w:rsidRPr="00000000" w14:paraId="00000023">
      <w:pPr>
        <w:spacing w:after="240" w:lineRule="auto"/>
        <w:rPr/>
      </w:pPr>
      <w:r w:rsidDel="00000000" w:rsidR="00000000" w:rsidRPr="00000000">
        <w:rPr>
          <w:rtl w:val="0"/>
        </w:rPr>
        <w:t xml:space="preserve">We broadly agree that the proposed scope focuses on a set of ‘no regret’ actions. Improvements to data availability, transparency and stakeholder engagement are likely to deliver value under a wide range of future system configurations, and should be prioritised.</w:t>
      </w:r>
    </w:p>
    <w:p w:rsidR="00000000" w:rsidDel="00000000" w:rsidP="00000000" w:rsidRDefault="00000000" w:rsidRPr="00000000" w14:paraId="00000024">
      <w:pPr>
        <w:spacing w:after="240" w:lineRule="auto"/>
        <w:rPr/>
      </w:pPr>
      <w:r w:rsidDel="00000000" w:rsidR="00000000" w:rsidRPr="00000000">
        <w:rPr>
          <w:rtl w:val="0"/>
        </w:rPr>
        <w:t xml:space="preserve">We also see this as an important enabling step. While enhanced coordination alone is unlikely to fully address the delivery challenges associated with large-scale heat decarbonisation, it creates the conditions for more ambitious roles to develop over time. This could include, for example, a more active role for DNOs in supporting area-based delivery, facilitating investment in shared infrastructure, or coordinating with other actors to sequence deployment more effectively.</w:t>
      </w:r>
    </w:p>
    <w:p w:rsidR="00000000" w:rsidDel="00000000" w:rsidP="00000000" w:rsidRDefault="00000000" w:rsidRPr="00000000" w14:paraId="00000025">
      <w:pPr>
        <w:spacing w:after="240" w:lineRule="auto"/>
        <w:rPr/>
      </w:pPr>
      <w:r w:rsidDel="00000000" w:rsidR="00000000" w:rsidRPr="00000000">
        <w:rPr>
          <w:rtl w:val="0"/>
        </w:rPr>
        <w:t xml:space="preserve">In this sense, we see enhanced coordination as necessary, but not sufficient, for achieving the scale and pace of change required.</w:t>
      </w:r>
    </w:p>
    <w:p w:rsidR="00000000" w:rsidDel="00000000" w:rsidP="00000000" w:rsidRDefault="00000000" w:rsidRPr="00000000" w14:paraId="00000026">
      <w:pPr>
        <w:spacing w:after="240" w:lineRule="auto"/>
        <w:rPr>
          <w:u w:val="single"/>
        </w:rPr>
      </w:pPr>
      <w:r w:rsidDel="00000000" w:rsidR="00000000" w:rsidRPr="00000000">
        <w:rPr>
          <w:u w:val="single"/>
          <w:rtl w:val="0"/>
        </w:rPr>
        <w:t xml:space="preserve">Key delivery considerations</w:t>
      </w:r>
    </w:p>
    <w:p w:rsidR="00000000" w:rsidDel="00000000" w:rsidP="00000000" w:rsidRDefault="00000000" w:rsidRPr="00000000" w14:paraId="00000027">
      <w:pPr>
        <w:spacing w:after="240" w:before="240" w:lineRule="auto"/>
        <w:rPr/>
      </w:pPr>
      <w:r w:rsidDel="00000000" w:rsidR="00000000" w:rsidRPr="00000000">
        <w:rPr>
          <w:rtl w:val="0"/>
        </w:rPr>
        <w:t xml:space="preserve">A key challenge will be ensuring that these measures translate into meaningful changes in behaviour, rather than becoming compliance-driven or ‘tick-box’ exercises. For example, requirements such as community collaboration plans and improved stakeholder engagement processes will only be effective if they lead to genuine, ongoing dialogue with local actors, including local authorities, housing providers and community groups.</w:t>
      </w:r>
    </w:p>
    <w:p w:rsidR="00000000" w:rsidDel="00000000" w:rsidP="00000000" w:rsidRDefault="00000000" w:rsidRPr="00000000" w14:paraId="00000028">
      <w:pPr>
        <w:spacing w:after="240" w:before="240" w:lineRule="auto"/>
        <w:rPr/>
      </w:pPr>
      <w:r w:rsidDel="00000000" w:rsidR="00000000" w:rsidRPr="00000000">
        <w:rPr>
          <w:rtl w:val="0"/>
        </w:rPr>
        <w:t xml:space="preserve">There is also a broader question about incentives. It may be difficult to regulate directly for high-quality engagement or effective use of data. As such, it will be important that DNOs have clear incentives to use these tools to actively support better planning and coordination outcomes, rather than treating them as standalone obligations. </w:t>
      </w:r>
    </w:p>
    <w:p w:rsidR="00000000" w:rsidDel="00000000" w:rsidP="00000000" w:rsidRDefault="00000000" w:rsidRPr="00000000" w14:paraId="00000029">
      <w:pPr>
        <w:spacing w:after="240" w:before="240" w:lineRule="auto"/>
        <w:rPr/>
      </w:pPr>
      <w:r w:rsidDel="00000000" w:rsidR="00000000" w:rsidRPr="00000000">
        <w:rPr>
          <w:rtl w:val="0"/>
        </w:rPr>
        <w:t xml:space="preserve">Finally, enhanced coordination should be designed with a clear line of sight to decision-making. Improving data and engagement is valuable, but the greatest benefits will be realised where this information is used to inform investment decisions, prioritisation, and the sequencing of local delivery. Nesta would encourage Ofgem to work directly with local authorities to test the most useful way of doing this.</w:t>
      </w:r>
    </w:p>
    <w:p w:rsidR="00000000" w:rsidDel="00000000" w:rsidP="00000000" w:rsidRDefault="00000000" w:rsidRPr="00000000" w14:paraId="0000002A">
      <w:pPr>
        <w:rPr/>
      </w:pPr>
      <w:r w:rsidDel="00000000" w:rsidR="00000000" w:rsidRPr="00000000">
        <w:rPr>
          <w:b w:val="1"/>
          <w:bCs w:val="1"/>
          <w:rtl w:val="0"/>
        </w:rPr>
        <w:t xml:space="preserve">Q3. What are your views of the effectiveness of the existing Collaboration Plan requirements? Do you think the enhanced Community Collaboration Plans we have described would be helpful to stakeholders and, if so, how best should they be monitored? </w:t>
      </w:r>
      <w:r w:rsidDel="00000000" w:rsidR="00000000" w:rsidRPr="00000000">
        <w:rPr>
          <w:rtl w:val="0"/>
        </w:rPr>
      </w:r>
    </w:p>
    <w:p w:rsidR="00000000" w:rsidDel="00000000" w:rsidP="00000000" w:rsidRDefault="00000000" w:rsidRPr="00000000" w14:paraId="0000002B">
      <w:pPr>
        <w:spacing w:after="240" w:before="240" w:lineRule="auto"/>
        <w:rPr/>
      </w:pPr>
      <w:r w:rsidDel="00000000" w:rsidR="00000000" w:rsidRPr="00000000">
        <w:rPr>
          <w:rtl w:val="0"/>
        </w:rPr>
        <w:t xml:space="preserve">We do not have evidence on the effectiveness of existing Collaboration Plans. However, based on our wider work on local heat planning and delivery, there are reasons to be cautious about how impactful these plans have been in practice.</w:t>
      </w:r>
    </w:p>
    <w:p w:rsidR="00000000" w:rsidDel="00000000" w:rsidP="00000000" w:rsidRDefault="00000000" w:rsidRPr="00000000" w14:paraId="0000002C">
      <w:pPr>
        <w:spacing w:after="240" w:before="240" w:lineRule="auto"/>
        <w:rPr/>
      </w:pPr>
      <w:r w:rsidDel="00000000" w:rsidR="00000000" w:rsidRPr="00000000">
        <w:rPr>
          <w:rtl w:val="0"/>
        </w:rPr>
        <w:t xml:space="preserve">While it is valuable for DNOs to build relationships with a wide range of local stakeholders, we do not think they should be the primary convenor of local decarbonisation activity. In most cases, that role is better held by local or strategic authorities, who are better placed to balance local priorities, housing strategy, and wider place-based considerations. DNO engagement should support these locally-led processes, rather than substitute for them.</w:t>
      </w:r>
    </w:p>
    <w:p w:rsidR="00000000" w:rsidDel="00000000" w:rsidP="00000000" w:rsidRDefault="00000000" w:rsidRPr="00000000" w14:paraId="0000002D">
      <w:pPr>
        <w:spacing w:after="240" w:before="240" w:lineRule="auto"/>
        <w:rPr/>
      </w:pPr>
      <w:r w:rsidDel="00000000" w:rsidR="00000000" w:rsidRPr="00000000">
        <w:rPr>
          <w:rtl w:val="0"/>
        </w:rPr>
        <w:t xml:space="preserve">Enhanced Community Collaboration Plans could be helpful if they move beyond process and demonstrably improve coordination and decision-making. In particular, they should:</w:t>
      </w:r>
    </w:p>
    <w:p w:rsidR="00000000" w:rsidDel="00000000" w:rsidP="00000000" w:rsidRDefault="00000000" w:rsidRPr="00000000" w14:paraId="0000002E">
      <w:pPr>
        <w:numPr>
          <w:ilvl w:val="0"/>
          <w:numId w:val="2"/>
        </w:numPr>
        <w:spacing w:after="0" w:afterAutospacing="0" w:before="240" w:lineRule="auto"/>
        <w:ind w:left="720" w:hanging="360"/>
      </w:pPr>
      <w:r w:rsidDel="00000000" w:rsidR="00000000" w:rsidRPr="00000000">
        <w:rPr>
          <w:rtl w:val="0"/>
        </w:rPr>
        <w:t xml:space="preserve">clearly show how DNO’s engagement with other stakeholders engagement is influencing network planning and investment decisions</w:t>
      </w:r>
    </w:p>
    <w:p w:rsidR="00000000" w:rsidDel="00000000" w:rsidP="00000000" w:rsidRDefault="00000000" w:rsidRPr="00000000" w14:paraId="0000002F">
      <w:pPr>
        <w:numPr>
          <w:ilvl w:val="0"/>
          <w:numId w:val="2"/>
        </w:numPr>
        <w:spacing w:after="0" w:afterAutospacing="0" w:before="0" w:beforeAutospacing="0" w:lineRule="auto"/>
        <w:ind w:left="720" w:hanging="360"/>
      </w:pPr>
      <w:r w:rsidDel="00000000" w:rsidR="00000000" w:rsidRPr="00000000">
        <w:rPr>
          <w:rtl w:val="0"/>
        </w:rPr>
        <w:t xml:space="preserve">Be informed by existing local plans (such as Local Area Energy Plans or equivalent)</w:t>
      </w:r>
    </w:p>
    <w:p w:rsidR="00000000" w:rsidDel="00000000" w:rsidP="00000000" w:rsidRDefault="00000000" w:rsidRPr="00000000" w14:paraId="00000030">
      <w:pPr>
        <w:numPr>
          <w:ilvl w:val="0"/>
          <w:numId w:val="2"/>
        </w:numPr>
        <w:spacing w:after="240" w:before="0" w:beforeAutospacing="0" w:lineRule="auto"/>
        <w:ind w:left="720" w:hanging="360"/>
      </w:pPr>
      <w:r w:rsidDel="00000000" w:rsidR="00000000" w:rsidRPr="00000000">
        <w:rPr>
          <w:rtl w:val="0"/>
        </w:rPr>
        <w:t xml:space="preserve">support more coordinated, area-based delivery of low-carbon heating schemes.</w:t>
      </w:r>
    </w:p>
    <w:p w:rsidR="00000000" w:rsidDel="00000000" w:rsidP="00000000" w:rsidRDefault="00000000" w:rsidRPr="00000000" w14:paraId="00000031">
      <w:pPr>
        <w:spacing w:after="240" w:before="240" w:lineRule="auto"/>
        <w:rPr/>
      </w:pPr>
      <w:r w:rsidDel="00000000" w:rsidR="00000000" w:rsidRPr="00000000">
        <w:rPr>
          <w:rtl w:val="0"/>
        </w:rPr>
        <w:t xml:space="preserve">A key risk is that these plans become compliance-driven or tick box exercises. To avoid this, monitoring should focus less on inputs (e.g. number of meetings) and more on outcomes. For example:</w:t>
      </w:r>
    </w:p>
    <w:p w:rsidR="00000000" w:rsidDel="00000000" w:rsidP="00000000" w:rsidRDefault="00000000" w:rsidRPr="00000000" w14:paraId="00000032">
      <w:pPr>
        <w:numPr>
          <w:ilvl w:val="0"/>
          <w:numId w:val="11"/>
        </w:numPr>
        <w:spacing w:after="0" w:afterAutospacing="0" w:before="240" w:lineRule="auto"/>
        <w:ind w:left="720" w:hanging="360"/>
      </w:pPr>
      <w:r w:rsidDel="00000000" w:rsidR="00000000" w:rsidRPr="00000000">
        <w:rPr>
          <w:rtl w:val="0"/>
        </w:rPr>
        <w:t xml:space="preserve">evidence that stakeholder input has shaped investment decisions</w:t>
      </w:r>
    </w:p>
    <w:p w:rsidR="00000000" w:rsidDel="00000000" w:rsidP="00000000" w:rsidRDefault="00000000" w:rsidRPr="00000000" w14:paraId="00000033">
      <w:pPr>
        <w:numPr>
          <w:ilvl w:val="0"/>
          <w:numId w:val="11"/>
        </w:numPr>
        <w:spacing w:after="0" w:afterAutospacing="0" w:before="0" w:beforeAutospacing="0" w:lineRule="auto"/>
        <w:ind w:left="720" w:hanging="360"/>
      </w:pPr>
      <w:r w:rsidDel="00000000" w:rsidR="00000000" w:rsidRPr="00000000">
        <w:rPr>
          <w:rtl w:val="0"/>
        </w:rPr>
        <w:t xml:space="preserve">improvements in the timeliness and coordination of local projects</w:t>
      </w:r>
    </w:p>
    <w:p w:rsidR="00000000" w:rsidDel="00000000" w:rsidP="00000000" w:rsidRDefault="00000000" w:rsidRPr="00000000" w14:paraId="00000034">
      <w:pPr>
        <w:numPr>
          <w:ilvl w:val="0"/>
          <w:numId w:val="11"/>
        </w:numPr>
        <w:spacing w:after="240" w:before="0" w:beforeAutospacing="0" w:lineRule="auto"/>
        <w:ind w:left="720" w:hanging="360"/>
      </w:pPr>
      <w:r w:rsidDel="00000000" w:rsidR="00000000" w:rsidRPr="00000000">
        <w:rPr>
          <w:rtl w:val="0"/>
        </w:rPr>
        <w:t xml:space="preserve">feedback from local authorities and delivery partners on the usefulness of engagement</w:t>
      </w:r>
    </w:p>
    <w:p w:rsidR="00000000" w:rsidDel="00000000" w:rsidP="00000000" w:rsidRDefault="00000000" w:rsidRPr="00000000" w14:paraId="00000035">
      <w:pPr>
        <w:spacing w:after="240" w:before="240" w:lineRule="auto"/>
        <w:rPr/>
      </w:pPr>
      <w:r w:rsidDel="00000000" w:rsidR="00000000" w:rsidRPr="00000000">
        <w:rPr>
          <w:rtl w:val="0"/>
        </w:rPr>
        <w:t xml:space="preserve">Finally, the effectiveness of any enhanced collaboration requirements will depend on the capacity of local actors to engage. Many local authorities are currently under-resourced, which limits their ability to participate meaningfully in planning processes. Without additional funding and capability at the local level, there is a risk that even well-designed collaboration mechanisms will not deliver their intended impact.</w:t>
      </w:r>
    </w:p>
    <w:p w:rsidR="00000000" w:rsidDel="00000000" w:rsidP="00000000" w:rsidRDefault="00000000" w:rsidRPr="00000000" w14:paraId="00000036">
      <w:pPr>
        <w:rPr/>
      </w:pPr>
      <w:r w:rsidDel="00000000" w:rsidR="00000000" w:rsidRPr="00000000">
        <w:rPr>
          <w:b w:val="1"/>
          <w:bCs w:val="1"/>
          <w:rtl w:val="0"/>
        </w:rPr>
        <w:t xml:space="preserve">Q4. How useful is the data currently published by DNOs, and is it presented adequately? </w:t>
      </w:r>
      <w:r w:rsidDel="00000000" w:rsidR="00000000" w:rsidRPr="00000000">
        <w:rPr>
          <w:rtl w:val="0"/>
        </w:rPr>
      </w:r>
    </w:p>
    <w:p w:rsidR="00000000" w:rsidDel="00000000" w:rsidP="00000000" w:rsidRDefault="00000000" w:rsidRPr="00000000" w14:paraId="00000037">
      <w:pPr>
        <w:spacing w:after="240" w:before="240" w:lineRule="auto"/>
        <w:rPr/>
      </w:pPr>
      <w:r w:rsidDel="00000000" w:rsidR="00000000" w:rsidRPr="00000000">
        <w:rPr>
          <w:rtl w:val="0"/>
        </w:rPr>
        <w:t xml:space="preserve">We do not have comprehensive insight into how DNO-published data is currently being used across all stakeholders. However, based on our work with local authorities and delivery partners, there is clear value in the data that is already available, particularly in helping identify network constraints and informing early-stage planning.</w:t>
      </w:r>
    </w:p>
    <w:p w:rsidR="00000000" w:rsidDel="00000000" w:rsidP="00000000" w:rsidRDefault="00000000" w:rsidRPr="00000000" w14:paraId="00000038">
      <w:pPr>
        <w:spacing w:after="240" w:before="240" w:lineRule="auto"/>
        <w:rPr/>
      </w:pPr>
      <w:r w:rsidDel="00000000" w:rsidR="00000000" w:rsidRPr="00000000">
        <w:rPr>
          <w:rtl w:val="0"/>
        </w:rPr>
        <w:t xml:space="preserve">We think there is an opportunity to improve both the usability and practical application of this data. At present, much of the information is helpful for diagnosing issues, such as highlighting where grid constraints may arise. But it is less effective in supporting decision-making about what to do next.</w:t>
      </w:r>
    </w:p>
    <w:p w:rsidR="00000000" w:rsidDel="00000000" w:rsidP="00000000" w:rsidRDefault="00000000" w:rsidRPr="00000000" w14:paraId="00000039">
      <w:pPr>
        <w:spacing w:after="240" w:before="240" w:lineRule="auto"/>
        <w:rPr/>
      </w:pPr>
      <w:r w:rsidDel="00000000" w:rsidR="00000000" w:rsidRPr="00000000">
        <w:rPr>
          <w:rtl w:val="0"/>
        </w:rPr>
        <w:t xml:space="preserve">In particular, it could be valuable for DNOs to present network information in a way that links more directly to investment choices and trade-offs. This could include making network plans more accessible, alongside alternative upgrade options, with clearer indications of associated costs, timelines and system impacts.</w:t>
      </w:r>
    </w:p>
    <w:p w:rsidR="00000000" w:rsidDel="00000000" w:rsidP="00000000" w:rsidRDefault="00000000" w:rsidRPr="00000000" w14:paraId="0000003A">
      <w:pPr>
        <w:spacing w:after="240" w:before="240" w:lineRule="auto"/>
        <w:rPr/>
      </w:pPr>
      <w:r w:rsidDel="00000000" w:rsidR="00000000" w:rsidRPr="00000000">
        <w:rPr>
          <w:rtl w:val="0"/>
        </w:rPr>
        <w:t xml:space="preserve">An important next step would be to make this information more interactive and scenario-based. For example, local authorities and the supply chain could explore how different deployment choices, such as prioritising a specific neighbourhood or heat network scheme, might affect network investment requirements, costs and delivery timelines. This would support more informed, place-based decision-making and enable better coordination between network planning and local delivery priorities.</w:t>
      </w:r>
    </w:p>
    <w:p w:rsidR="00000000" w:rsidDel="00000000" w:rsidP="00000000" w:rsidRDefault="00000000" w:rsidRPr="00000000" w14:paraId="0000003B">
      <w:pPr>
        <w:rPr/>
      </w:pPr>
      <w:r w:rsidDel="00000000" w:rsidR="00000000" w:rsidRPr="00000000">
        <w:rPr>
          <w:b w:val="1"/>
          <w:bCs w:val="1"/>
          <w:rtl w:val="0"/>
        </w:rPr>
        <w:t xml:space="preserve">Q5. What are your views on strengthening the System Visualisation Interface requirement, and would it be valuable for DNOs to collate and publish additional non‑network datasets, if so, which datasets would be most beneficial? </w:t>
      </w:r>
      <w:r w:rsidDel="00000000" w:rsidR="00000000" w:rsidRPr="00000000">
        <w:rPr>
          <w:rtl w:val="0"/>
        </w:rPr>
      </w:r>
    </w:p>
    <w:p w:rsidR="00000000" w:rsidDel="00000000" w:rsidP="00000000" w:rsidRDefault="00000000" w:rsidRPr="00000000" w14:paraId="0000003C">
      <w:pPr>
        <w:spacing w:after="240" w:before="240" w:lineRule="auto"/>
        <w:rPr/>
      </w:pPr>
      <w:r w:rsidDel="00000000" w:rsidR="00000000" w:rsidRPr="00000000">
        <w:rPr>
          <w:rtl w:val="0"/>
        </w:rPr>
        <w:t xml:space="preserve">We support strengthening the System Visualisation Interface requirement and believe there is clear value in DNOs playing a more active role in collating and publishing additional non-network datasets.</w:t>
      </w:r>
    </w:p>
    <w:p w:rsidR="00000000" w:rsidDel="00000000" w:rsidP="00000000" w:rsidRDefault="00000000" w:rsidRPr="00000000" w14:paraId="0000003D">
      <w:pPr>
        <w:spacing w:after="240" w:before="240" w:lineRule="auto"/>
        <w:rPr/>
      </w:pPr>
      <w:r w:rsidDel="00000000" w:rsidR="00000000" w:rsidRPr="00000000">
        <w:rPr>
          <w:rtl w:val="0"/>
        </w:rPr>
        <w:t xml:space="preserve">Better access to high-quality, place-based data is essential to enable effective local heat planning and delivery. At present, there is a persistent gap between strategic plans — such as Local Area Energy Plans (LEAPs) or Local Heat and Energy Efficiency Strategies (LHEES) — and the reality of delivery on the ground. This gap is often driven by a lack of granular - i.e. building level, integrated data that can support practical decisions about where and how low-carbon heating should be deployed.</w:t>
      </w:r>
    </w:p>
    <w:p w:rsidR="00000000" w:rsidDel="00000000" w:rsidP="00000000" w:rsidRDefault="00000000" w:rsidRPr="00000000" w14:paraId="0000003E">
      <w:pPr>
        <w:spacing w:after="240" w:before="240" w:lineRule="auto"/>
        <w:rPr/>
      </w:pPr>
      <w:r w:rsidDel="00000000" w:rsidR="00000000" w:rsidRPr="00000000">
        <w:rPr>
          <w:rtl w:val="0"/>
        </w:rPr>
        <w:t xml:space="preserve">Through our work on </w:t>
      </w:r>
      <w:hyperlink r:id="rId6">
        <w:r w:rsidDel="00000000" w:rsidR="00000000" w:rsidRPr="00000000">
          <w:rPr>
            <w:color w:val="1155cc"/>
            <w:u w:val="single"/>
            <w:rtl w:val="0"/>
          </w:rPr>
          <w:t xml:space="preserve">clean heat neighbourhoods</w:t>
        </w:r>
      </w:hyperlink>
      <w:r w:rsidDel="00000000" w:rsidR="00000000" w:rsidRPr="00000000">
        <w:rPr>
          <w:rtl w:val="0"/>
        </w:rPr>
        <w:t xml:space="preserve">, including collaboration with </w:t>
      </w:r>
      <w:hyperlink r:id="rId7">
        <w:r w:rsidDel="00000000" w:rsidR="00000000" w:rsidRPr="00000000">
          <w:rPr>
            <w:color w:val="1155cc"/>
            <w:u w:val="single"/>
            <w:rtl w:val="0"/>
          </w:rPr>
          <w:t xml:space="preserve">Plymouth City Council</w:t>
        </w:r>
      </w:hyperlink>
      <w:r w:rsidDel="00000000" w:rsidR="00000000" w:rsidRPr="00000000">
        <w:rPr>
          <w:rtl w:val="0"/>
        </w:rPr>
        <w:t xml:space="preserve">, we have tested what more detailed, building-level planning could look like in practice. This has involved mapping low-carbon heating potential at a property level, identifying where different solutions - such as air source heat pumps, shared ground loops, or communal systems - are most suitable. Alongside this, we are developing digital tools to help translate high-level strategy into actionable delivery plans.</w:t>
      </w:r>
    </w:p>
    <w:p w:rsidR="00000000" w:rsidDel="00000000" w:rsidP="00000000" w:rsidRDefault="00000000" w:rsidRPr="00000000" w14:paraId="0000003F">
      <w:pPr>
        <w:spacing w:after="240" w:before="240" w:lineRule="auto"/>
        <w:rPr/>
      </w:pPr>
      <w:r w:rsidDel="00000000" w:rsidR="00000000" w:rsidRPr="00000000">
        <w:rPr>
          <w:rtl w:val="0"/>
        </w:rPr>
        <w:t xml:space="preserve">This experience suggests that DNOs could play a valuable role in improving the availability and coherence of data to support these processes. They are well placed to do so given their system-wide visibility, their role in planning future network investment, and their interest in aligning demand with network capacity.</w:t>
      </w:r>
    </w:p>
    <w:p w:rsidR="00000000" w:rsidDel="00000000" w:rsidP="00000000" w:rsidRDefault="00000000" w:rsidRPr="00000000" w14:paraId="00000040">
      <w:pPr>
        <w:rPr>
          <w:u w:val="single"/>
        </w:rPr>
      </w:pPr>
      <w:r w:rsidDel="00000000" w:rsidR="00000000" w:rsidRPr="00000000">
        <w:rPr>
          <w:u w:val="single"/>
          <w:rtl w:val="0"/>
        </w:rPr>
        <w:t xml:space="preserve">Additional datasets that would be beneficial </w:t>
      </w:r>
    </w:p>
    <w:p w:rsidR="00000000" w:rsidDel="00000000" w:rsidP="00000000" w:rsidRDefault="00000000" w:rsidRPr="00000000" w14:paraId="00000041">
      <w:pPr>
        <w:spacing w:after="240" w:before="240" w:lineRule="auto"/>
        <w:rPr/>
      </w:pPr>
      <w:r w:rsidDel="00000000" w:rsidR="00000000" w:rsidRPr="00000000">
        <w:rPr>
          <w:rtl w:val="0"/>
        </w:rPr>
        <w:t xml:space="preserve">We see particular value in DNOs helping to collate, standardise and publish the following datasets:</w:t>
      </w:r>
    </w:p>
    <w:p w:rsidR="00000000" w:rsidDel="00000000" w:rsidP="00000000" w:rsidRDefault="00000000" w:rsidRPr="00000000" w14:paraId="00000042">
      <w:pPr>
        <w:numPr>
          <w:ilvl w:val="0"/>
          <w:numId w:val="12"/>
        </w:numPr>
        <w:spacing w:after="0" w:afterAutospacing="0" w:before="240" w:lineRule="auto"/>
        <w:ind w:left="720" w:hanging="360"/>
      </w:pPr>
      <w:r w:rsidDel="00000000" w:rsidR="00000000" w:rsidRPr="00000000">
        <w:rPr>
          <w:rtl w:val="0"/>
        </w:rPr>
        <w:t xml:space="preserve">Heat network data:</w:t>
      </w:r>
    </w:p>
    <w:p w:rsidR="00000000" w:rsidDel="00000000" w:rsidP="00000000" w:rsidRDefault="00000000" w:rsidRPr="00000000" w14:paraId="00000043">
      <w:pPr>
        <w:numPr>
          <w:ilvl w:val="1"/>
          <w:numId w:val="12"/>
        </w:numPr>
        <w:spacing w:after="0" w:afterAutospacing="0" w:before="0" w:beforeAutospacing="0" w:lineRule="auto"/>
        <w:ind w:left="1440" w:hanging="360"/>
      </w:pPr>
      <w:r w:rsidDel="00000000" w:rsidR="00000000" w:rsidRPr="00000000">
        <w:rPr>
          <w:rtl w:val="0"/>
        </w:rPr>
        <w:t xml:space="preserve">Locations of existing heat networks (ideally as geospatial data such as GeoJSON files)</w:t>
      </w:r>
    </w:p>
    <w:p w:rsidR="00000000" w:rsidDel="00000000" w:rsidP="00000000" w:rsidRDefault="00000000" w:rsidRPr="00000000" w14:paraId="00000044">
      <w:pPr>
        <w:numPr>
          <w:ilvl w:val="1"/>
          <w:numId w:val="12"/>
        </w:numPr>
        <w:spacing w:after="0" w:afterAutospacing="0" w:before="0" w:beforeAutospacing="0" w:lineRule="auto"/>
        <w:ind w:left="1440" w:hanging="360"/>
      </w:pPr>
      <w:r w:rsidDel="00000000" w:rsidR="00000000" w:rsidRPr="00000000">
        <w:rPr>
          <w:rtl w:val="0"/>
        </w:rPr>
        <w:t xml:space="preserve">Locations of planned or in-construction networks</w:t>
      </w:r>
    </w:p>
    <w:p w:rsidR="00000000" w:rsidDel="00000000" w:rsidP="00000000" w:rsidRDefault="00000000" w:rsidRPr="00000000" w14:paraId="00000045">
      <w:pPr>
        <w:numPr>
          <w:ilvl w:val="1"/>
          <w:numId w:val="12"/>
        </w:numPr>
        <w:spacing w:after="0" w:afterAutospacing="0" w:before="0" w:beforeAutospacing="0" w:lineRule="auto"/>
        <w:ind w:left="1440" w:hanging="360"/>
      </w:pPr>
      <w:r w:rsidDel="00000000" w:rsidR="00000000" w:rsidRPr="00000000">
        <w:rPr>
          <w:rtl w:val="0"/>
        </w:rPr>
        <w:t xml:space="preserve">Indicative service areas or expected connections, alongside any available methodology</w:t>
      </w:r>
    </w:p>
    <w:p w:rsidR="00000000" w:rsidDel="00000000" w:rsidP="00000000" w:rsidRDefault="00000000" w:rsidRPr="00000000" w14:paraId="00000046">
      <w:pPr>
        <w:numPr>
          <w:ilvl w:val="1"/>
          <w:numId w:val="12"/>
        </w:numPr>
        <w:spacing w:after="0" w:afterAutospacing="0" w:before="0" w:beforeAutospacing="0" w:lineRule="auto"/>
        <w:ind w:left="1440" w:hanging="360"/>
      </w:pPr>
      <w:r w:rsidDel="00000000" w:rsidR="00000000" w:rsidRPr="00000000">
        <w:rPr>
          <w:rtl w:val="0"/>
        </w:rPr>
        <w:t xml:space="preserve">Sources of waste heat</w:t>
      </w:r>
    </w:p>
    <w:p w:rsidR="00000000" w:rsidDel="00000000" w:rsidP="00000000" w:rsidRDefault="00000000" w:rsidRPr="00000000" w14:paraId="00000047">
      <w:pPr>
        <w:numPr>
          <w:ilvl w:val="1"/>
          <w:numId w:val="12"/>
        </w:numPr>
        <w:spacing w:after="0" w:afterAutospacing="0" w:before="0" w:beforeAutospacing="0" w:lineRule="auto"/>
        <w:ind w:left="1440" w:hanging="360"/>
      </w:pPr>
      <w:r w:rsidDel="00000000" w:rsidR="00000000" w:rsidRPr="00000000">
        <w:rPr>
          <w:rtl w:val="0"/>
        </w:rPr>
        <w:t xml:space="preserve">Geothermal potential</w:t>
      </w:r>
    </w:p>
    <w:p w:rsidR="00000000" w:rsidDel="00000000" w:rsidP="00000000" w:rsidRDefault="00000000" w:rsidRPr="00000000" w14:paraId="00000048">
      <w:pPr>
        <w:numPr>
          <w:ilvl w:val="0"/>
          <w:numId w:val="12"/>
        </w:numPr>
        <w:spacing w:after="0" w:afterAutospacing="0" w:before="0" w:beforeAutospacing="0" w:lineRule="auto"/>
        <w:ind w:left="720" w:hanging="360"/>
      </w:pPr>
      <w:r w:rsidDel="00000000" w:rsidR="00000000" w:rsidRPr="00000000">
        <w:rPr>
          <w:rtl w:val="0"/>
        </w:rPr>
        <w:t xml:space="preserve">Other heating technologies and systems:</w:t>
      </w:r>
    </w:p>
    <w:p w:rsidR="00000000" w:rsidDel="00000000" w:rsidP="00000000" w:rsidRDefault="00000000" w:rsidRPr="00000000" w14:paraId="00000049">
      <w:pPr>
        <w:numPr>
          <w:ilvl w:val="1"/>
          <w:numId w:val="12"/>
        </w:numPr>
        <w:spacing w:after="0" w:afterAutospacing="0" w:before="0" w:beforeAutospacing="0" w:lineRule="auto"/>
        <w:ind w:left="1440" w:hanging="360"/>
      </w:pPr>
      <w:r w:rsidDel="00000000" w:rsidR="00000000" w:rsidRPr="00000000">
        <w:rPr>
          <w:rtl w:val="0"/>
        </w:rPr>
        <w:t xml:space="preserve">Locations of communal systems and shared ground loops</w:t>
      </w:r>
    </w:p>
    <w:p w:rsidR="00000000" w:rsidDel="00000000" w:rsidP="00000000" w:rsidRDefault="00000000" w:rsidRPr="00000000" w14:paraId="0000004A">
      <w:pPr>
        <w:numPr>
          <w:ilvl w:val="1"/>
          <w:numId w:val="12"/>
        </w:numPr>
        <w:spacing w:after="0" w:afterAutospacing="0" w:before="0" w:beforeAutospacing="0" w:lineRule="auto"/>
        <w:ind w:left="1440" w:hanging="360"/>
      </w:pPr>
      <w:r w:rsidDel="00000000" w:rsidR="00000000" w:rsidRPr="00000000">
        <w:rPr>
          <w:rtl w:val="0"/>
        </w:rPr>
        <w:t xml:space="preserve">Where possible, indicative data on installed individual technologies (e.g. heat pumps)</w:t>
      </w:r>
    </w:p>
    <w:p w:rsidR="00000000" w:rsidDel="00000000" w:rsidP="00000000" w:rsidRDefault="00000000" w:rsidRPr="00000000" w14:paraId="0000004B">
      <w:pPr>
        <w:numPr>
          <w:ilvl w:val="0"/>
          <w:numId w:val="12"/>
        </w:numPr>
        <w:spacing w:after="0" w:afterAutospacing="0" w:before="0" w:beforeAutospacing="0" w:lineRule="auto"/>
        <w:ind w:left="720" w:hanging="360"/>
      </w:pPr>
      <w:r w:rsidDel="00000000" w:rsidR="00000000" w:rsidRPr="00000000">
        <w:rPr>
          <w:rtl w:val="0"/>
        </w:rPr>
        <w:t xml:space="preserve">Distributed energy resources:</w:t>
      </w:r>
    </w:p>
    <w:p w:rsidR="00000000" w:rsidDel="00000000" w:rsidP="00000000" w:rsidRDefault="00000000" w:rsidRPr="00000000" w14:paraId="0000004C">
      <w:pPr>
        <w:numPr>
          <w:ilvl w:val="1"/>
          <w:numId w:val="12"/>
        </w:numPr>
        <w:spacing w:after="240" w:before="0" w:beforeAutospacing="0" w:lineRule="auto"/>
        <w:ind w:left="1440" w:hanging="360"/>
      </w:pPr>
      <w:r w:rsidDel="00000000" w:rsidR="00000000" w:rsidRPr="00000000">
        <w:rPr>
          <w:rtl w:val="0"/>
        </w:rPr>
        <w:t xml:space="preserve">Locations of technologies such as rooftop solar, where this supports planning for electrification and flexibility</w:t>
      </w:r>
    </w:p>
    <w:p w:rsidR="00000000" w:rsidDel="00000000" w:rsidP="00000000" w:rsidRDefault="00000000" w:rsidRPr="00000000" w14:paraId="0000004D">
      <w:pPr>
        <w:spacing w:after="240" w:before="240" w:lineRule="auto"/>
        <w:rPr/>
      </w:pPr>
      <w:r w:rsidDel="00000000" w:rsidR="00000000" w:rsidRPr="00000000">
        <w:rPr>
          <w:rtl w:val="0"/>
        </w:rPr>
        <w:t xml:space="preserve">Bringing this information together in one place would be a significant improvement. Much of this data already exists, but is currently fragmented across different platforms, often presented in non-machine-readable formats, which limits its practical use.</w:t>
      </w:r>
    </w:p>
    <w:p w:rsidR="00000000" w:rsidDel="00000000" w:rsidP="00000000" w:rsidRDefault="00000000" w:rsidRPr="00000000" w14:paraId="0000004E">
      <w:pPr>
        <w:rPr>
          <w:u w:val="single"/>
        </w:rPr>
      </w:pPr>
      <w:r w:rsidDel="00000000" w:rsidR="00000000" w:rsidRPr="00000000">
        <w:rPr>
          <w:u w:val="single"/>
          <w:rtl w:val="0"/>
        </w:rPr>
        <w:t xml:space="preserve">Wider data needs to support delivery</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In addition to the above, stakeholders in local authorities and the supply chain have identified a wider set of datasets that would support the move from planning to delivery. These include: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numPr>
          <w:ilvl w:val="0"/>
          <w:numId w:val="15"/>
        </w:numPr>
        <w:ind w:left="720" w:hanging="360"/>
      </w:pPr>
      <w:r w:rsidDel="00000000" w:rsidR="00000000" w:rsidRPr="00000000">
        <w:rPr>
          <w:rtl w:val="0"/>
        </w:rPr>
        <w:t xml:space="preserve">Grid capacity and constraints at a local level</w:t>
      </w:r>
    </w:p>
    <w:p w:rsidR="00000000" w:rsidDel="00000000" w:rsidP="00000000" w:rsidRDefault="00000000" w:rsidRPr="00000000" w14:paraId="00000053">
      <w:pPr>
        <w:numPr>
          <w:ilvl w:val="0"/>
          <w:numId w:val="15"/>
        </w:numPr>
        <w:ind w:left="720" w:hanging="360"/>
      </w:pPr>
      <w:r w:rsidDel="00000000" w:rsidR="00000000" w:rsidRPr="00000000">
        <w:rPr>
          <w:rtl w:val="0"/>
        </w:rPr>
        <w:t xml:space="preserve">Locations of underground utilities (electricity, gas, water, sewage)</w:t>
      </w:r>
    </w:p>
    <w:p w:rsidR="00000000" w:rsidDel="00000000" w:rsidP="00000000" w:rsidRDefault="00000000" w:rsidRPr="00000000" w14:paraId="00000054">
      <w:pPr>
        <w:numPr>
          <w:ilvl w:val="0"/>
          <w:numId w:val="15"/>
        </w:numPr>
        <w:ind w:left="720" w:hanging="360"/>
      </w:pPr>
      <w:r w:rsidDel="00000000" w:rsidR="00000000" w:rsidRPr="00000000">
        <w:rPr>
          <w:rtl w:val="0"/>
        </w:rPr>
        <w:t xml:space="preserve">Locations of overhead lines</w:t>
      </w:r>
    </w:p>
    <w:p w:rsidR="00000000" w:rsidDel="00000000" w:rsidP="00000000" w:rsidRDefault="00000000" w:rsidRPr="00000000" w14:paraId="00000055">
      <w:pPr>
        <w:numPr>
          <w:ilvl w:val="0"/>
          <w:numId w:val="15"/>
        </w:numPr>
        <w:ind w:left="720" w:hanging="360"/>
      </w:pPr>
      <w:r w:rsidDel="00000000" w:rsidR="00000000" w:rsidRPr="00000000">
        <w:rPr>
          <w:rtl w:val="0"/>
        </w:rPr>
        <w:t xml:space="preserve">Planned infrastructure works</w:t>
      </w:r>
    </w:p>
    <w:p w:rsidR="00000000" w:rsidDel="00000000" w:rsidP="00000000" w:rsidRDefault="00000000" w:rsidRPr="00000000" w14:paraId="00000056">
      <w:pPr>
        <w:numPr>
          <w:ilvl w:val="0"/>
          <w:numId w:val="15"/>
        </w:numPr>
        <w:ind w:left="720" w:hanging="360"/>
      </w:pPr>
      <w:r w:rsidDel="00000000" w:rsidR="00000000" w:rsidRPr="00000000">
        <w:rPr>
          <w:rtl w:val="0"/>
        </w:rPr>
        <w:t xml:space="preserve">Indicative data on existing heating systems (e.g. boiler age)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While not all of these datasets sit neatly within DNO responsibilities, there is a strong case for DNOs to play a coordinating role in improving visibility and access, particularly where this supports more efficient network investment and reduces the risk of uncoordinated deployment.</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b w:val="1"/>
          <w:bCs w:val="1"/>
        </w:rPr>
      </w:pPr>
      <w:r w:rsidDel="00000000" w:rsidR="00000000" w:rsidRPr="00000000">
        <w:rPr>
          <w:b w:val="1"/>
          <w:bCs w:val="1"/>
          <w:rtl w:val="0"/>
        </w:rPr>
        <w:t xml:space="preserve">Q6. What are your views on the Working with Local Authorities and others proposals we have set out above? What if any, would be the key elements of this? Are you aware of particular entities who would benefit from such advice?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We broadly support the direction set out in these proposals. Strengthening the role of DNOs in providing advice, tools and greater visibility of network plans could make a meaningful contribution to improving local coordination and enabling more effective area-based decarbonisation.</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Across our work, we consistently see that one of the core challenges in delivering clean heat is the gap between high-level planning and practical, on-the-ground delivery. Local authorities have a central role to play in bridging this gap, but often lack access to the data, tools and technical expertise needed to make confident, investment-ready decisions. In this context, DNOs are well placed to provide targeted support, given their system visibility, engineering capability and role in planning future network investment.</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u w:val="single"/>
        </w:rPr>
      </w:pPr>
      <w:r w:rsidDel="00000000" w:rsidR="00000000" w:rsidRPr="00000000">
        <w:rPr>
          <w:u w:val="single"/>
          <w:rtl w:val="0"/>
        </w:rPr>
        <w:t xml:space="preserve">Value of technical support and advice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Providing structured technical advice to local authorities could be valuable, particularly where it supports more informed decisions about sequencing, technology choices and the interaction between local plans and network constraints. This should build on, rather than duplicate, existing collaboration requirements, with a focus on making engagement more consistent, accessible and practically useful.</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However, the effectiveness of this support will depend on how it is delivered in practice. There is a risk that existing requirements, such as Collaboration Plans, become process-driven rather than outcome-focused. Strengthening expectations around responsiveness, accessibility and the usability of advice will be important.</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u w:val="single"/>
        </w:rPr>
      </w:pPr>
      <w:r w:rsidDel="00000000" w:rsidR="00000000" w:rsidRPr="00000000">
        <w:rPr>
          <w:u w:val="single"/>
          <w:rtl w:val="0"/>
        </w:rPr>
        <w:t xml:space="preserve">Tools and software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We see strong potential value in DNOs developing and providing tools or software to support local planning and delivery. In particular, there is an opportunity to reduce duplication and cost by providing more standardised, high-quality inputs into processes such as local heat planning.</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However, these tools should be designed with users in mind. To be effective, they should be designed alongside partners, ensuring that they are:</w:t>
      </w:r>
    </w:p>
    <w:p w:rsidR="00000000" w:rsidDel="00000000" w:rsidP="00000000" w:rsidRDefault="00000000" w:rsidRPr="00000000" w14:paraId="0000006B">
      <w:pPr>
        <w:numPr>
          <w:ilvl w:val="0"/>
          <w:numId w:val="7"/>
        </w:numPr>
        <w:ind w:left="720" w:hanging="360"/>
      </w:pPr>
      <w:r w:rsidDel="00000000" w:rsidR="00000000" w:rsidRPr="00000000">
        <w:rPr>
          <w:rtl w:val="0"/>
        </w:rPr>
        <w:t xml:space="preserve">easy to use and interpret for non-specialists</w:t>
      </w:r>
    </w:p>
    <w:p w:rsidR="00000000" w:rsidDel="00000000" w:rsidP="00000000" w:rsidRDefault="00000000" w:rsidRPr="00000000" w14:paraId="0000006C">
      <w:pPr>
        <w:numPr>
          <w:ilvl w:val="0"/>
          <w:numId w:val="7"/>
        </w:numPr>
        <w:ind w:left="720" w:hanging="360"/>
      </w:pPr>
      <w:r w:rsidDel="00000000" w:rsidR="00000000" w:rsidRPr="00000000">
        <w:rPr>
          <w:rtl w:val="0"/>
        </w:rPr>
        <w:t xml:space="preserve">aligned with local authority planning processes</w:t>
      </w:r>
    </w:p>
    <w:p w:rsidR="00000000" w:rsidDel="00000000" w:rsidP="00000000" w:rsidRDefault="00000000" w:rsidRPr="00000000" w14:paraId="0000006D">
      <w:pPr>
        <w:numPr>
          <w:ilvl w:val="0"/>
          <w:numId w:val="7"/>
        </w:numPr>
        <w:ind w:left="720" w:hanging="360"/>
      </w:pPr>
      <w:r w:rsidDel="00000000" w:rsidR="00000000" w:rsidRPr="00000000">
        <w:rPr>
          <w:rtl w:val="0"/>
        </w:rPr>
        <w:t xml:space="preserve">interoperable with other datasets and tools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u w:val="single"/>
        </w:rPr>
      </w:pPr>
      <w:r w:rsidDel="00000000" w:rsidR="00000000" w:rsidRPr="00000000">
        <w:rPr>
          <w:u w:val="single"/>
          <w:rtl w:val="0"/>
        </w:rPr>
        <w:t xml:space="preserve">Presenting network build options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We strongly support greater transparency around network investment plans and the proactive sharing of alternative network build scenarios. This is likely to become increasingly important as Regional Energy Strategic Plans (RESPs) develop and as decisions about sequencing and prioritisation become more consequential.</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Providing local authorities and other stakeholders with visibility of different network build options  would enable more informed, place-based decision-making. It would also help align local delivery ambitions with what is feasible from a network perspective, and where trade-offs may need to be made.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u w:val="single"/>
        </w:rPr>
      </w:pPr>
      <w:r w:rsidDel="00000000" w:rsidR="00000000" w:rsidRPr="00000000">
        <w:rPr>
          <w:u w:val="single"/>
          <w:rtl w:val="0"/>
        </w:rPr>
        <w:t xml:space="preserve">Key delivery considerations: local authority capacity</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 critical factor in the success of these proposals is the capacity of local authorities to engage effectively. While additional data, tools and technical support are valuable, they will not deliver impact unless local authorities have the resources and capability to use them.</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In practice, many local authorities are under-resourced and face competing priorities. Without additional, sustained funding and capacity-building support, there is a risk that engagement remains uneven, with better-resourced areas able to take advantage of these opportunities while others fall behind.</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We therefore see a strong case for these proposals to be accompanied by:</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8"/>
        </w:numPr>
        <w:ind w:left="720" w:hanging="360"/>
      </w:pPr>
      <w:r w:rsidDel="00000000" w:rsidR="00000000" w:rsidRPr="00000000">
        <w:rPr>
          <w:rtl w:val="0"/>
        </w:rPr>
        <w:t xml:space="preserve">targeted funding to support local authority capability</w:t>
      </w:r>
    </w:p>
    <w:p w:rsidR="00000000" w:rsidDel="00000000" w:rsidP="00000000" w:rsidRDefault="00000000" w:rsidRPr="00000000" w14:paraId="0000007E">
      <w:pPr>
        <w:numPr>
          <w:ilvl w:val="0"/>
          <w:numId w:val="8"/>
        </w:numPr>
        <w:ind w:left="720" w:hanging="360"/>
      </w:pPr>
      <w:r w:rsidDel="00000000" w:rsidR="00000000" w:rsidRPr="00000000">
        <w:rPr>
          <w:rtl w:val="0"/>
        </w:rPr>
        <w:t xml:space="preserve">investment in skills and capacity for local energy planning and delivery</w:t>
      </w:r>
    </w:p>
    <w:p w:rsidR="00000000" w:rsidDel="00000000" w:rsidP="00000000" w:rsidRDefault="00000000" w:rsidRPr="00000000" w14:paraId="0000007F">
      <w:pPr>
        <w:numPr>
          <w:ilvl w:val="0"/>
          <w:numId w:val="8"/>
        </w:numPr>
        <w:ind w:left="720" w:hanging="360"/>
      </w:pPr>
      <w:r w:rsidDel="00000000" w:rsidR="00000000" w:rsidRPr="00000000">
        <w:rPr>
          <w:rtl w:val="0"/>
        </w:rPr>
        <w:t xml:space="preserve">clarity on the role of local authorities within the wider system</w:t>
      </w:r>
    </w:p>
    <w:p w:rsidR="00000000" w:rsidDel="00000000" w:rsidP="00000000" w:rsidRDefault="00000000" w:rsidRPr="00000000" w14:paraId="00000080">
      <w:pPr>
        <w:ind w:left="720" w:firstLine="0"/>
        <w:rPr/>
      </w:pPr>
      <w:r w:rsidDel="00000000" w:rsidR="00000000" w:rsidRPr="00000000">
        <w:rPr>
          <w:rtl w:val="0"/>
        </w:rPr>
      </w:r>
    </w:p>
    <w:p w:rsidR="00000000" w:rsidDel="00000000" w:rsidP="00000000" w:rsidRDefault="00000000" w:rsidRPr="00000000" w14:paraId="00000081">
      <w:pPr>
        <w:rPr>
          <w:u w:val="single"/>
        </w:rPr>
      </w:pPr>
      <w:r w:rsidDel="00000000" w:rsidR="00000000" w:rsidRPr="00000000">
        <w:rPr>
          <w:u w:val="single"/>
          <w:rtl w:val="0"/>
        </w:rPr>
        <w:t xml:space="preserve">Additional beneficiaries</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Local authorities are the primary beneficiaries of these proposals, particularly those leading or supporting area-based decarbonisation programmes. However, there would also be wider benefits for:</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numPr>
          <w:ilvl w:val="0"/>
          <w:numId w:val="9"/>
        </w:numPr>
        <w:ind w:left="720" w:hanging="360"/>
      </w:pPr>
      <w:r w:rsidDel="00000000" w:rsidR="00000000" w:rsidRPr="00000000">
        <w:rPr>
          <w:rtl w:val="0"/>
        </w:rPr>
        <w:t xml:space="preserve">housing associations and social landlords</w:t>
      </w:r>
    </w:p>
    <w:p w:rsidR="00000000" w:rsidDel="00000000" w:rsidP="00000000" w:rsidRDefault="00000000" w:rsidRPr="00000000" w14:paraId="00000086">
      <w:pPr>
        <w:numPr>
          <w:ilvl w:val="0"/>
          <w:numId w:val="9"/>
        </w:numPr>
        <w:ind w:left="720" w:hanging="360"/>
      </w:pPr>
      <w:r w:rsidDel="00000000" w:rsidR="00000000" w:rsidRPr="00000000">
        <w:rPr>
          <w:rtl w:val="0"/>
        </w:rPr>
        <w:t xml:space="preserve">energy service companies and project developers</w:t>
      </w:r>
    </w:p>
    <w:p w:rsidR="00000000" w:rsidDel="00000000" w:rsidP="00000000" w:rsidRDefault="00000000" w:rsidRPr="00000000" w14:paraId="00000087">
      <w:pPr>
        <w:numPr>
          <w:ilvl w:val="0"/>
          <w:numId w:val="9"/>
        </w:numPr>
        <w:ind w:left="720" w:hanging="360"/>
      </w:pPr>
      <w:r w:rsidDel="00000000" w:rsidR="00000000" w:rsidRPr="00000000">
        <w:rPr>
          <w:rtl w:val="0"/>
        </w:rPr>
        <w:t xml:space="preserve">community energy groups</w:t>
      </w:r>
    </w:p>
    <w:p w:rsidR="00000000" w:rsidDel="00000000" w:rsidP="00000000" w:rsidRDefault="00000000" w:rsidRPr="00000000" w14:paraId="00000088">
      <w:pPr>
        <w:numPr>
          <w:ilvl w:val="0"/>
          <w:numId w:val="9"/>
        </w:numPr>
        <w:ind w:left="720" w:hanging="360"/>
      </w:pPr>
      <w:r w:rsidDel="00000000" w:rsidR="00000000" w:rsidRPr="00000000">
        <w:rPr>
          <w:rtl w:val="0"/>
        </w:rPr>
        <w:t xml:space="preserve">supply chain actors involved in delivery</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Improving access to data, tools and network insight would support more coordinated and efficient delivery across the system as a whole.</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b w:val="1"/>
          <w:bCs w:val="1"/>
        </w:rPr>
      </w:pPr>
      <w:r w:rsidDel="00000000" w:rsidR="00000000" w:rsidRPr="00000000">
        <w:rPr>
          <w:b w:val="1"/>
          <w:bCs w:val="1"/>
          <w:rtl w:val="0"/>
        </w:rPr>
        <w:t xml:space="preserve">Q7. How could iDNOs support the proposals in this portion of the consultation? How could either private wire connected properties or license-exempt networks feature in these proposals? </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b w:val="1"/>
          <w:bCs w:val="1"/>
        </w:rPr>
      </w:pPr>
      <w:r w:rsidDel="00000000" w:rsidR="00000000" w:rsidRPr="00000000">
        <w:rPr>
          <w:b w:val="1"/>
          <w:bCs w:val="1"/>
          <w:rtl w:val="0"/>
        </w:rPr>
        <w:t xml:space="preserve">Q8. We are keen to understand how these proposed Enhanced Co-ordination activities could best integrate with NESO's RESP processes in the near and long term, and how these proposals could complement, or be in tension with, RESP development?</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b w:val="1"/>
          <w:bCs w:val="1"/>
          <w:color w:val="0000ff"/>
        </w:rPr>
      </w:pPr>
      <w:r w:rsidDel="00000000" w:rsidR="00000000" w:rsidRPr="00000000">
        <w:rPr>
          <w:b w:val="1"/>
          <w:bCs w:val="1"/>
          <w:color w:val="0000ff"/>
          <w:rtl w:val="0"/>
        </w:rPr>
        <w:t xml:space="preserve">Expanded Role </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b w:val="1"/>
          <w:bCs w:val="1"/>
        </w:rPr>
      </w:pPr>
      <w:r w:rsidDel="00000000" w:rsidR="00000000" w:rsidRPr="00000000">
        <w:rPr>
          <w:b w:val="1"/>
          <w:bCs w:val="1"/>
          <w:rtl w:val="0"/>
        </w:rPr>
        <w:t xml:space="preserve">Q9. Do you think if DNOs adopted the type of Expanded Role described above this would add value and support the rollout of LCTs and EE? Could this model provide an effective and viable way to deliver network and system benefits? If so, could this be achieved while also prioritising support for low‑income households?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We think elements of an expanded role for DNOs could add value and support the rollout of LCTs and energy efficiency, but this depends on how the role is defined and targeted.</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There is a clearer case for DNOs playing a stronger role where there are system-level coordination failures, particularly in relation to shared heating infrastructure, anticipatory investment, and aligning network development with local delivery. In these areas, DNOs’ ability to plan at scale, their system visibility, and their access to low-cost capital could help unlock delivery.</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However, a broad or universal expansion of the DNO role is more uncertain. The strongest case is for a targeted role focused on system-enabling investments, such as shared or communal heat infrastructure, enabling works in multi-occupancy buildings, or investments that unlock flexibility or reduce network reinforcement costs. These are areas where markets are currently less able to deliver at pace or scale.</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This model could provide an effective way to deliver both network and wider system benefits, particularly where it enables earlier, more coordinated investment and reduces overall system costs.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On prioritising support for low-income households, this is possible but would require deliberate design choices. In particular, targeted funding or cross-subsidy mechanisms, clear eligibility criteria and strong consumer protections.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We don’t have a clear view about the value this would add, but think that this expanded role should remain on the table, and that we should try to build confidence and test some of the assumptions through future research and trials.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We also see the benefit of having an institutional actor, with the right incentives and access to capital, being ‘on the hook’ for decarbonisation. This could help rapidly accelerate the heat transition, but would involve widespread reform to DNOs roles if they were to become this empowered system actor.</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b w:val="1"/>
          <w:bCs w:val="1"/>
        </w:rPr>
      </w:pPr>
      <w:r w:rsidDel="00000000" w:rsidR="00000000" w:rsidRPr="00000000">
        <w:rPr>
          <w:b w:val="1"/>
          <w:bCs w:val="1"/>
          <w:rtl w:val="0"/>
        </w:rPr>
        <w:t xml:space="preserve">Q10. What are your views on us considering these proposals using a network benefit and wider system benefits approach? Do you have relevant information on the likely network, system, consumer or efficiency benefits of such an approach? </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We support the use of both network and wider system benefits as an assessment framework. A narrow focus on network benefits risks under-valuing interventions that deliver broader system value, particularly in the context of heat decarbonisation. For example, coordinated deployment of heat technologies can reduce total system costs, flexibility can defer or avoid reinforcement, area-based approaches can improve delivery efficiency and reduce disruption.</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There is also evidence that flexibility from heat could play a significant role (alongside batteries and solar). Analysis from Nesta’s </w:t>
      </w:r>
      <w:hyperlink r:id="rId8">
        <w:r w:rsidDel="00000000" w:rsidR="00000000" w:rsidRPr="00000000">
          <w:rPr>
            <w:color w:val="1155cc"/>
            <w:u w:val="single"/>
            <w:rtl w:val="0"/>
          </w:rPr>
          <w:t xml:space="preserve">HeatFlex work</w:t>
        </w:r>
      </w:hyperlink>
      <w:r w:rsidDel="00000000" w:rsidR="00000000" w:rsidRPr="00000000">
        <w:rPr>
          <w:rtl w:val="0"/>
        </w:rPr>
        <w:t xml:space="preserve"> highlights the potential for automated heat pump flexibility to reduce peak demand and deliver system benefits.</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b w:val="1"/>
          <w:bCs w:val="1"/>
        </w:rPr>
      </w:pPr>
      <w:r w:rsidDel="00000000" w:rsidR="00000000" w:rsidRPr="00000000">
        <w:rPr>
          <w:b w:val="1"/>
          <w:bCs w:val="1"/>
          <w:rtl w:val="0"/>
        </w:rPr>
        <w:t xml:space="preserve">Q11. Do you have any views on the archetypes presented and their implications? Do you have any other approaches we should consider? Do you have any evidence on key components notably: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rtl w:val="0"/>
        </w:rPr>
        <w:t xml:space="preserve">On the technologies and measures that should be supported: Do you have evidence on the relative costs and benefits of different technologies? How could heat pumps and other low-carbon heating technologies be included whilst still offering wider system benefits? </w:t>
      </w:r>
      <w:r w:rsidDel="00000000" w:rsidR="00000000" w:rsidRPr="00000000">
        <w:rPr>
          <w:rtl w:val="0"/>
        </w:rPr>
      </w:r>
    </w:p>
    <w:p w:rsidR="00000000" w:rsidDel="00000000" w:rsidP="00000000" w:rsidRDefault="00000000" w:rsidRPr="00000000" w14:paraId="000000AB">
      <w:pPr>
        <w:spacing w:after="240" w:before="240" w:lineRule="auto"/>
        <w:rPr/>
      </w:pPr>
      <w:r w:rsidDel="00000000" w:rsidR="00000000" w:rsidRPr="00000000">
        <w:rPr>
          <w:rtl w:val="0"/>
        </w:rPr>
        <w:t xml:space="preserve">The strongest case for potential DNO involvement is in system-enabling technologies and measures, including:</w:t>
      </w:r>
    </w:p>
    <w:p w:rsidR="00000000" w:rsidDel="00000000" w:rsidP="00000000" w:rsidRDefault="00000000" w:rsidRPr="00000000" w14:paraId="000000AC">
      <w:pPr>
        <w:numPr>
          <w:ilvl w:val="0"/>
          <w:numId w:val="10"/>
        </w:numPr>
        <w:spacing w:after="0" w:afterAutospacing="0" w:before="240" w:lineRule="auto"/>
        <w:ind w:left="720" w:hanging="360"/>
      </w:pPr>
      <w:r w:rsidDel="00000000" w:rsidR="00000000" w:rsidRPr="00000000">
        <w:rPr>
          <w:rtl w:val="0"/>
        </w:rPr>
        <w:t xml:space="preserve">shared heat infrastructure (e.g. communal systems, shared ground loops)</w:t>
      </w:r>
    </w:p>
    <w:p w:rsidR="00000000" w:rsidDel="00000000" w:rsidP="00000000" w:rsidRDefault="00000000" w:rsidRPr="00000000" w14:paraId="000000AD">
      <w:pPr>
        <w:numPr>
          <w:ilvl w:val="0"/>
          <w:numId w:val="10"/>
        </w:numPr>
        <w:spacing w:after="0" w:afterAutospacing="0" w:before="0" w:beforeAutospacing="0" w:lineRule="auto"/>
        <w:ind w:left="720" w:hanging="360"/>
      </w:pPr>
      <w:r w:rsidDel="00000000" w:rsidR="00000000" w:rsidRPr="00000000">
        <w:rPr>
          <w:rtl w:val="0"/>
        </w:rPr>
        <w:t xml:space="preserve">enabling works in multi-occupancy buildings</w:t>
      </w:r>
    </w:p>
    <w:p w:rsidR="00000000" w:rsidDel="00000000" w:rsidP="00000000" w:rsidRDefault="00000000" w:rsidRPr="00000000" w14:paraId="000000AE">
      <w:pPr>
        <w:numPr>
          <w:ilvl w:val="0"/>
          <w:numId w:val="10"/>
        </w:numPr>
        <w:spacing w:after="240" w:before="0" w:beforeAutospacing="0" w:lineRule="auto"/>
        <w:ind w:left="720" w:hanging="360"/>
      </w:pPr>
      <w:r w:rsidDel="00000000" w:rsidR="00000000" w:rsidRPr="00000000">
        <w:rPr>
          <w:rtl w:val="0"/>
        </w:rPr>
        <w:t xml:space="preserve">flexibility-enabling technologies (e.g. smart controls, storage)</w:t>
      </w:r>
    </w:p>
    <w:p w:rsidR="00000000" w:rsidDel="00000000" w:rsidP="00000000" w:rsidRDefault="00000000" w:rsidRPr="00000000" w14:paraId="000000AF">
      <w:pPr>
        <w:spacing w:after="240" w:before="240" w:lineRule="auto"/>
        <w:rPr/>
      </w:pPr>
      <w:r w:rsidDel="00000000" w:rsidR="00000000" w:rsidRPr="00000000">
        <w:rPr>
          <w:rtl w:val="0"/>
        </w:rPr>
        <w:t xml:space="preserve">Individual heat pumps should remain primarily market-led, but can contribute to wider system benefits when deployed in a coordinated way or integrated with flexibility.</w:t>
      </w:r>
    </w:p>
    <w:p w:rsidR="00000000" w:rsidDel="00000000" w:rsidP="00000000" w:rsidRDefault="00000000" w:rsidRPr="00000000" w14:paraId="000000B0">
      <w:pPr>
        <w:spacing w:after="240" w:before="240" w:lineRule="auto"/>
        <w:rPr/>
      </w:pPr>
      <w:r w:rsidDel="00000000" w:rsidR="00000000" w:rsidRPr="00000000">
        <w:rPr>
          <w:rtl w:val="0"/>
        </w:rPr>
        <w:t xml:space="preserve">Evidence from Nesta’s </w:t>
      </w:r>
      <w:r w:rsidDel="00000000" w:rsidR="00000000" w:rsidRPr="00000000">
        <w:rPr>
          <w:i w:val="1"/>
          <w:iCs w:val="1"/>
          <w:rtl w:val="0"/>
        </w:rPr>
        <w:t xml:space="preserve">HeatFlex</w:t>
      </w:r>
      <w:r w:rsidDel="00000000" w:rsidR="00000000" w:rsidRPr="00000000">
        <w:rPr>
          <w:rtl w:val="0"/>
        </w:rPr>
        <w:t xml:space="preserve"> work suggests that automated flexibility from heat pumps could play a meaningful role in reducing peak demand and improving system efficiency.</w:t>
      </w:r>
    </w:p>
    <w:p w:rsidR="00000000" w:rsidDel="00000000" w:rsidP="00000000" w:rsidRDefault="00000000" w:rsidRPr="00000000" w14:paraId="000000B1">
      <w:pPr>
        <w:rPr>
          <w:b w:val="1"/>
          <w:bCs w:val="1"/>
        </w:rPr>
      </w:pPr>
      <w:r w:rsidDel="00000000" w:rsidR="00000000" w:rsidRPr="00000000">
        <w:rPr>
          <w:b w:val="1"/>
          <w:bCs w:val="1"/>
          <w:rtl w:val="0"/>
        </w:rPr>
        <w:t xml:space="preserve">On the potential funding approaches and implications: what are your views on the feasibility, or risks from these approaches; do you have evidence from other sources that is relevant to these considerations? </w:t>
      </w:r>
    </w:p>
    <w:p w:rsidR="00000000" w:rsidDel="00000000" w:rsidP="00000000" w:rsidRDefault="00000000" w:rsidRPr="00000000" w14:paraId="000000B2">
      <w:pPr>
        <w:spacing w:after="240" w:before="240" w:lineRule="auto"/>
        <w:rPr/>
      </w:pPr>
      <w:r w:rsidDel="00000000" w:rsidR="00000000" w:rsidRPr="00000000">
        <w:rPr>
          <w:rtl w:val="0"/>
        </w:rPr>
        <w:t xml:space="preserve">Extending DNOs’ RAV financing to aspects of the heat transition could, in principle, help address one of the most persistent barriers to deployment: high upfront costs. For example, DNOs could finance enabling or shared heat infrastructure - such as communal systems or shared ground loops - and recover costs over time through a meter-based charge (for example, a “Heat Use of System” or HUoS-style charge). This could allow households to access low-carbon heating without facing large upfront payments, while also enabling more coordinated, area-based investment.</w:t>
      </w:r>
    </w:p>
    <w:p w:rsidR="00000000" w:rsidDel="00000000" w:rsidP="00000000" w:rsidRDefault="00000000" w:rsidRPr="00000000" w14:paraId="000000B3">
      <w:pPr>
        <w:spacing w:after="240" w:before="240" w:lineRule="auto"/>
        <w:rPr/>
      </w:pPr>
      <w:r w:rsidDel="00000000" w:rsidR="00000000" w:rsidRPr="00000000">
        <w:rPr>
          <w:rtl w:val="0"/>
        </w:rPr>
        <w:t xml:space="preserve">However, the feasibility and desirability of this approach depend heavily on how it is applied.</w:t>
      </w:r>
    </w:p>
    <w:p w:rsidR="00000000" w:rsidDel="00000000" w:rsidP="00000000" w:rsidRDefault="00000000" w:rsidRPr="00000000" w14:paraId="000000B4">
      <w:pPr>
        <w:spacing w:after="240" w:before="240" w:lineRule="auto"/>
        <w:rPr/>
      </w:pPr>
      <w:r w:rsidDel="00000000" w:rsidR="00000000" w:rsidRPr="00000000">
        <w:rPr>
          <w:rtl w:val="0"/>
        </w:rPr>
        <w:t xml:space="preserve">There is a clear distinction between system-enabling investments and individual household technologies. The case for DNO involvement is strongest in the former, particularly where:</w:t>
      </w:r>
    </w:p>
    <w:p w:rsidR="00000000" w:rsidDel="00000000" w:rsidP="00000000" w:rsidRDefault="00000000" w:rsidRPr="00000000" w14:paraId="000000B5">
      <w:pPr>
        <w:numPr>
          <w:ilvl w:val="0"/>
          <w:numId w:val="13"/>
        </w:numPr>
        <w:spacing w:after="0" w:afterAutospacing="0" w:before="240" w:lineRule="auto"/>
        <w:ind w:left="720" w:hanging="360"/>
      </w:pPr>
      <w:r w:rsidDel="00000000" w:rsidR="00000000" w:rsidRPr="00000000">
        <w:rPr>
          <w:rtl w:val="0"/>
        </w:rPr>
        <w:t xml:space="preserve">investment is required ahead of individual demand (e.g. anticipatory infrastructure)</w:t>
      </w:r>
    </w:p>
    <w:p w:rsidR="00000000" w:rsidDel="00000000" w:rsidP="00000000" w:rsidRDefault="00000000" w:rsidRPr="00000000" w14:paraId="000000B6">
      <w:pPr>
        <w:numPr>
          <w:ilvl w:val="0"/>
          <w:numId w:val="13"/>
        </w:numPr>
        <w:spacing w:after="0" w:afterAutospacing="0" w:before="0" w:beforeAutospacing="0" w:lineRule="auto"/>
        <w:ind w:left="720" w:hanging="360"/>
      </w:pPr>
      <w:r w:rsidDel="00000000" w:rsidR="00000000" w:rsidRPr="00000000">
        <w:rPr>
          <w:rtl w:val="0"/>
        </w:rPr>
        <w:t xml:space="preserve">benefits are shared across multiple users</w:t>
      </w:r>
    </w:p>
    <w:p w:rsidR="00000000" w:rsidDel="00000000" w:rsidP="00000000" w:rsidRDefault="00000000" w:rsidRPr="00000000" w14:paraId="000000B7">
      <w:pPr>
        <w:numPr>
          <w:ilvl w:val="0"/>
          <w:numId w:val="13"/>
        </w:numPr>
        <w:spacing w:after="0" w:afterAutospacing="0" w:before="0" w:beforeAutospacing="0" w:lineRule="auto"/>
        <w:ind w:left="720" w:hanging="360"/>
      </w:pPr>
      <w:r w:rsidDel="00000000" w:rsidR="00000000" w:rsidRPr="00000000">
        <w:rPr>
          <w:rtl w:val="0"/>
        </w:rPr>
        <w:t xml:space="preserve">ownership and delivery are complex (e.g. multi-occupancy buildings)</w:t>
      </w:r>
    </w:p>
    <w:p w:rsidR="00000000" w:rsidDel="00000000" w:rsidP="00000000" w:rsidRDefault="00000000" w:rsidRPr="00000000" w14:paraId="000000B8">
      <w:pPr>
        <w:numPr>
          <w:ilvl w:val="0"/>
          <w:numId w:val="13"/>
        </w:numPr>
        <w:spacing w:after="240" w:before="0" w:beforeAutospacing="0" w:lineRule="auto"/>
        <w:ind w:left="720" w:hanging="360"/>
      </w:pPr>
      <w:r w:rsidDel="00000000" w:rsidR="00000000" w:rsidRPr="00000000">
        <w:rPr>
          <w:rtl w:val="0"/>
        </w:rPr>
        <w:t xml:space="preserve">there are clear interactions with the electricity network (e.g. flexibility or avoided reinforcement)</w:t>
      </w:r>
    </w:p>
    <w:p w:rsidR="00000000" w:rsidDel="00000000" w:rsidP="00000000" w:rsidRDefault="00000000" w:rsidRPr="00000000" w14:paraId="000000B9">
      <w:pPr>
        <w:spacing w:after="240" w:before="240" w:lineRule="auto"/>
        <w:rPr/>
      </w:pPr>
      <w:r w:rsidDel="00000000" w:rsidR="00000000" w:rsidRPr="00000000">
        <w:rPr>
          <w:rtl w:val="0"/>
        </w:rPr>
        <w:t xml:space="preserve">In these contexts, RAV-style financing could help overcome coordination failures and unlock projects that would otherwise struggle to proceed.</w:t>
      </w:r>
    </w:p>
    <w:p w:rsidR="00000000" w:rsidDel="00000000" w:rsidP="00000000" w:rsidRDefault="00000000" w:rsidRPr="00000000" w14:paraId="000000BA">
      <w:pPr>
        <w:spacing w:after="240" w:before="240" w:lineRule="auto"/>
        <w:rPr/>
      </w:pPr>
      <w:r w:rsidDel="00000000" w:rsidR="00000000" w:rsidRPr="00000000">
        <w:rPr>
          <w:rtl w:val="0"/>
        </w:rPr>
        <w:t xml:space="preserve">By contrast, extending this model to individual household technologies (such as standalone heat pumps) represents a much more significant departure from current practice. These assets are smaller, more heterogeneous, and more directly linked to individual consumer decisions. As a result:</w:t>
      </w:r>
    </w:p>
    <w:p w:rsidR="00000000" w:rsidDel="00000000" w:rsidP="00000000" w:rsidRDefault="00000000" w:rsidRPr="00000000" w14:paraId="000000BB">
      <w:pPr>
        <w:numPr>
          <w:ilvl w:val="0"/>
          <w:numId w:val="6"/>
        </w:numPr>
        <w:spacing w:after="0" w:afterAutospacing="0" w:before="240" w:lineRule="auto"/>
        <w:ind w:left="720" w:hanging="360"/>
      </w:pPr>
      <w:r w:rsidDel="00000000" w:rsidR="00000000" w:rsidRPr="00000000">
        <w:rPr>
          <w:rtl w:val="0"/>
        </w:rPr>
        <w:t xml:space="preserve">the risk profile is higher</w:t>
      </w:r>
    </w:p>
    <w:p w:rsidR="00000000" w:rsidDel="00000000" w:rsidP="00000000" w:rsidRDefault="00000000" w:rsidRPr="00000000" w14:paraId="000000BC">
      <w:pPr>
        <w:numPr>
          <w:ilvl w:val="0"/>
          <w:numId w:val="6"/>
        </w:numPr>
        <w:spacing w:after="0" w:afterAutospacing="0" w:before="0" w:beforeAutospacing="0" w:lineRule="auto"/>
        <w:ind w:left="720" w:hanging="360"/>
      </w:pPr>
      <w:r w:rsidDel="00000000" w:rsidR="00000000" w:rsidRPr="00000000">
        <w:rPr>
          <w:rtl w:val="0"/>
        </w:rPr>
        <w:t xml:space="preserve">the cost of capital is likely to increase</w:t>
      </w:r>
    </w:p>
    <w:p w:rsidR="00000000" w:rsidDel="00000000" w:rsidP="00000000" w:rsidRDefault="00000000" w:rsidRPr="00000000" w14:paraId="000000BD">
      <w:pPr>
        <w:numPr>
          <w:ilvl w:val="0"/>
          <w:numId w:val="6"/>
        </w:numPr>
        <w:spacing w:after="240" w:before="0" w:beforeAutospacing="0" w:lineRule="auto"/>
        <w:ind w:left="720" w:hanging="360"/>
      </w:pPr>
      <w:r w:rsidDel="00000000" w:rsidR="00000000" w:rsidRPr="00000000">
        <w:rPr>
          <w:rtl w:val="0"/>
        </w:rPr>
        <w:t xml:space="preserve">there is a greater risk of crowding out private finance or distorting markets</w:t>
      </w:r>
    </w:p>
    <w:p w:rsidR="00000000" w:rsidDel="00000000" w:rsidP="00000000" w:rsidRDefault="00000000" w:rsidRPr="00000000" w14:paraId="000000BE">
      <w:pPr>
        <w:spacing w:after="240" w:before="240" w:lineRule="auto"/>
        <w:rPr/>
      </w:pPr>
      <w:r w:rsidDel="00000000" w:rsidR="00000000" w:rsidRPr="00000000">
        <w:rPr>
          <w:rtl w:val="0"/>
        </w:rPr>
        <w:t xml:space="preserve">For these reasons, we see a more limited role for DNO-led financing in this space.</w:t>
      </w:r>
    </w:p>
    <w:p w:rsidR="00000000" w:rsidDel="00000000" w:rsidP="00000000" w:rsidRDefault="00000000" w:rsidRPr="00000000" w14:paraId="000000BF">
      <w:pPr>
        <w:spacing w:after="240" w:before="240" w:lineRule="auto"/>
        <w:rPr/>
      </w:pPr>
      <w:r w:rsidDel="00000000" w:rsidR="00000000" w:rsidRPr="00000000">
        <w:rPr>
          <w:rtl w:val="0"/>
        </w:rPr>
        <w:t xml:space="preserve">A central design question is how costs are recovered. Options include:</w:t>
      </w:r>
    </w:p>
    <w:p w:rsidR="00000000" w:rsidDel="00000000" w:rsidP="00000000" w:rsidRDefault="00000000" w:rsidRPr="00000000" w14:paraId="000000C0">
      <w:pPr>
        <w:numPr>
          <w:ilvl w:val="0"/>
          <w:numId w:val="14"/>
        </w:numPr>
        <w:spacing w:after="0" w:afterAutospacing="0" w:before="240" w:lineRule="auto"/>
        <w:ind w:left="720" w:hanging="360"/>
      </w:pPr>
      <w:r w:rsidDel="00000000" w:rsidR="00000000" w:rsidRPr="00000000">
        <w:rPr>
          <w:rtl w:val="0"/>
        </w:rPr>
        <w:t xml:space="preserve">targeted, user-pays approaches, where only benefiting households contribute</w:t>
      </w:r>
    </w:p>
    <w:p w:rsidR="00000000" w:rsidDel="00000000" w:rsidP="00000000" w:rsidRDefault="00000000" w:rsidRPr="00000000" w14:paraId="000000C1">
      <w:pPr>
        <w:numPr>
          <w:ilvl w:val="0"/>
          <w:numId w:val="14"/>
        </w:numPr>
        <w:spacing w:after="0" w:afterAutospacing="0" w:before="0" w:beforeAutospacing="0" w:lineRule="auto"/>
        <w:ind w:left="720" w:hanging="360"/>
      </w:pPr>
      <w:r w:rsidDel="00000000" w:rsidR="00000000" w:rsidRPr="00000000">
        <w:rPr>
          <w:rtl w:val="0"/>
        </w:rPr>
        <w:t xml:space="preserve">partial socialisation, where some costs are shared more widely</w:t>
      </w:r>
    </w:p>
    <w:p w:rsidR="00000000" w:rsidDel="00000000" w:rsidP="00000000" w:rsidRDefault="00000000" w:rsidRPr="00000000" w14:paraId="000000C2">
      <w:pPr>
        <w:numPr>
          <w:ilvl w:val="0"/>
          <w:numId w:val="14"/>
        </w:numPr>
        <w:spacing w:after="240" w:before="0" w:beforeAutospacing="0" w:lineRule="auto"/>
        <w:ind w:left="720" w:hanging="360"/>
      </w:pPr>
      <w:r w:rsidDel="00000000" w:rsidR="00000000" w:rsidRPr="00000000">
        <w:rPr>
          <w:rtl w:val="0"/>
        </w:rPr>
        <w:t xml:space="preserve">full socialisation, where costs are spread across all bill payers</w:t>
      </w:r>
    </w:p>
    <w:p w:rsidR="00000000" w:rsidDel="00000000" w:rsidP="00000000" w:rsidRDefault="00000000" w:rsidRPr="00000000" w14:paraId="000000C3">
      <w:pPr>
        <w:spacing w:after="240" w:before="240" w:lineRule="auto"/>
        <w:rPr/>
      </w:pPr>
      <w:r w:rsidDel="00000000" w:rsidR="00000000" w:rsidRPr="00000000">
        <w:rPr>
          <w:rtl w:val="0"/>
        </w:rPr>
        <w:t xml:space="preserve">Each approach involves trade-offs. While broader socialisation can improve affordability and enable faster rollout, it raises significant concerns around fairness and political acceptability, particularly in the current context of high energy bills and the recent shift away from bill-funded policy mechanisms. Targeted approaches may be more acceptable, but could limit uptake or exclude certain groups.</w:t>
      </w:r>
    </w:p>
    <w:p w:rsidR="00000000" w:rsidDel="00000000" w:rsidP="00000000" w:rsidRDefault="00000000" w:rsidRPr="00000000" w14:paraId="000000C4">
      <w:pPr>
        <w:spacing w:after="240" w:before="240" w:lineRule="auto"/>
        <w:rPr/>
      </w:pPr>
      <w:r w:rsidDel="00000000" w:rsidR="00000000" w:rsidRPr="00000000">
        <w:rPr>
          <w:rtl w:val="0"/>
        </w:rPr>
        <w:t xml:space="preserve">In practice, blended approaches are likely to be most feasible. These could combine:</w:t>
      </w:r>
    </w:p>
    <w:p w:rsidR="00000000" w:rsidDel="00000000" w:rsidP="00000000" w:rsidRDefault="00000000" w:rsidRPr="00000000" w14:paraId="000000C5">
      <w:pPr>
        <w:numPr>
          <w:ilvl w:val="0"/>
          <w:numId w:val="4"/>
        </w:numPr>
        <w:spacing w:after="0" w:afterAutospacing="0" w:before="240" w:lineRule="auto"/>
        <w:ind w:left="720" w:hanging="360"/>
      </w:pPr>
      <w:r w:rsidDel="00000000" w:rsidR="00000000" w:rsidRPr="00000000">
        <w:rPr>
          <w:rtl w:val="0"/>
        </w:rPr>
        <w:t xml:space="preserve">regulated investment (where there is a clear system benefit)</w:t>
      </w:r>
    </w:p>
    <w:p w:rsidR="00000000" w:rsidDel="00000000" w:rsidP="00000000" w:rsidRDefault="00000000" w:rsidRPr="00000000" w14:paraId="000000C6">
      <w:pPr>
        <w:numPr>
          <w:ilvl w:val="0"/>
          <w:numId w:val="4"/>
        </w:numPr>
        <w:spacing w:after="0" w:afterAutospacing="0" w:before="0" w:beforeAutospacing="0" w:lineRule="auto"/>
        <w:ind w:left="720" w:hanging="360"/>
      </w:pPr>
      <w:r w:rsidDel="00000000" w:rsidR="00000000" w:rsidRPr="00000000">
        <w:rPr>
          <w:rtl w:val="0"/>
        </w:rPr>
        <w:t xml:space="preserve">public funding (particularly for vulnerable households)</w:t>
      </w:r>
    </w:p>
    <w:p w:rsidR="00000000" w:rsidDel="00000000" w:rsidP="00000000" w:rsidRDefault="00000000" w:rsidRPr="00000000" w14:paraId="000000C7">
      <w:pPr>
        <w:numPr>
          <w:ilvl w:val="0"/>
          <w:numId w:val="4"/>
        </w:numPr>
        <w:spacing w:after="240" w:before="0" w:beforeAutospacing="0" w:lineRule="auto"/>
        <w:ind w:left="720" w:hanging="360"/>
      </w:pPr>
      <w:r w:rsidDel="00000000" w:rsidR="00000000" w:rsidRPr="00000000">
        <w:rPr>
          <w:rtl w:val="0"/>
        </w:rPr>
        <w:t xml:space="preserve">private finance (for individual or commercially viable elements)</w:t>
      </w:r>
    </w:p>
    <w:p w:rsidR="00000000" w:rsidDel="00000000" w:rsidP="00000000" w:rsidRDefault="00000000" w:rsidRPr="00000000" w14:paraId="000000C8">
      <w:pPr>
        <w:spacing w:after="240" w:before="240" w:lineRule="auto"/>
        <w:rPr/>
      </w:pPr>
      <w:r w:rsidDel="00000000" w:rsidR="00000000" w:rsidRPr="00000000">
        <w:rPr>
          <w:rtl w:val="0"/>
        </w:rPr>
        <w:t xml:space="preserve">There is also a broader question of institutional design. While DNOs are one potential vehicle for delivering RAV-style financing, they are not the only option. Similar models could, in principle, be delivered through other regulated or public institutions, or through dedicated financing vehicles. The key consideration is whether DNOs’ existing role, incentives and capabilities make them better placed than alternatives.</w:t>
      </w:r>
    </w:p>
    <w:p w:rsidR="00000000" w:rsidDel="00000000" w:rsidP="00000000" w:rsidRDefault="00000000" w:rsidRPr="00000000" w14:paraId="000000C9">
      <w:pPr>
        <w:spacing w:after="240" w:before="240" w:lineRule="auto"/>
        <w:rPr/>
      </w:pPr>
      <w:r w:rsidDel="00000000" w:rsidR="00000000" w:rsidRPr="00000000">
        <w:rPr>
          <w:rtl w:val="0"/>
        </w:rPr>
        <w:t xml:space="preserve">Finally, there are important risks and delivery considerations:</w:t>
      </w:r>
    </w:p>
    <w:p w:rsidR="00000000" w:rsidDel="00000000" w:rsidP="00000000" w:rsidRDefault="00000000" w:rsidRPr="00000000" w14:paraId="000000CA">
      <w:pPr>
        <w:numPr>
          <w:ilvl w:val="0"/>
          <w:numId w:val="3"/>
        </w:numPr>
        <w:spacing w:after="0" w:afterAutospacing="0" w:before="240" w:lineRule="auto"/>
        <w:ind w:left="720" w:hanging="360"/>
      </w:pPr>
      <w:r w:rsidDel="00000000" w:rsidR="00000000" w:rsidRPr="00000000">
        <w:rPr>
          <w:rtl w:val="0"/>
        </w:rPr>
        <w:t xml:space="preserve">over-extension of the RAV model, leading to inappropriate socialisation of costs</w:t>
      </w:r>
    </w:p>
    <w:p w:rsidR="00000000" w:rsidDel="00000000" w:rsidP="00000000" w:rsidRDefault="00000000" w:rsidRPr="00000000" w14:paraId="000000CB">
      <w:pPr>
        <w:numPr>
          <w:ilvl w:val="0"/>
          <w:numId w:val="3"/>
        </w:numPr>
        <w:spacing w:after="0" w:afterAutospacing="0" w:before="0" w:beforeAutospacing="0" w:lineRule="auto"/>
        <w:ind w:left="720" w:hanging="360"/>
      </w:pPr>
      <w:r w:rsidDel="00000000" w:rsidR="00000000" w:rsidRPr="00000000">
        <w:rPr>
          <w:rtl w:val="0"/>
        </w:rPr>
        <w:t xml:space="preserve">distributional impacts, particularly if benefits are unevenly distributed geographically or socially</w:t>
      </w:r>
    </w:p>
    <w:p w:rsidR="00000000" w:rsidDel="00000000" w:rsidP="00000000" w:rsidRDefault="00000000" w:rsidRPr="00000000" w14:paraId="000000CC">
      <w:pPr>
        <w:numPr>
          <w:ilvl w:val="0"/>
          <w:numId w:val="3"/>
        </w:numPr>
        <w:spacing w:after="0" w:afterAutospacing="0" w:before="0" w:beforeAutospacing="0" w:lineRule="auto"/>
        <w:ind w:left="720" w:hanging="360"/>
      </w:pPr>
      <w:r w:rsidDel="00000000" w:rsidR="00000000" w:rsidRPr="00000000">
        <w:rPr>
          <w:rtl w:val="0"/>
        </w:rPr>
        <w:t xml:space="preserve">regulatory complexity, including how investments are assessed and approved</w:t>
      </w:r>
    </w:p>
    <w:p w:rsidR="00000000" w:rsidDel="00000000" w:rsidP="00000000" w:rsidRDefault="00000000" w:rsidRPr="00000000" w14:paraId="000000CD">
      <w:pPr>
        <w:numPr>
          <w:ilvl w:val="0"/>
          <w:numId w:val="3"/>
        </w:numPr>
        <w:spacing w:after="240" w:before="0" w:beforeAutospacing="0" w:lineRule="auto"/>
        <w:ind w:left="720" w:hanging="360"/>
      </w:pPr>
      <w:r w:rsidDel="00000000" w:rsidR="00000000" w:rsidRPr="00000000">
        <w:rPr>
          <w:rtl w:val="0"/>
        </w:rPr>
        <w:t xml:space="preserve">capability challenges, as DNOs move beyond traditional network investment into more complex delivery environments</w:t>
      </w:r>
    </w:p>
    <w:p w:rsidR="00000000" w:rsidDel="00000000" w:rsidP="00000000" w:rsidRDefault="00000000" w:rsidRPr="00000000" w14:paraId="000000CE">
      <w:pPr>
        <w:spacing w:after="240" w:before="240" w:lineRule="auto"/>
        <w:rPr/>
      </w:pPr>
      <w:r w:rsidDel="00000000" w:rsidR="00000000" w:rsidRPr="00000000">
        <w:rPr>
          <w:rtl w:val="0"/>
        </w:rPr>
        <w:t xml:space="preserve">Experience from previous schemes, such as ECO, highlights the importance of clear accountability, strong oversight, and well-designed delivery models to avoid poor outcomes.</w:t>
      </w:r>
    </w:p>
    <w:p w:rsidR="00000000" w:rsidDel="00000000" w:rsidP="00000000" w:rsidRDefault="00000000" w:rsidRPr="00000000" w14:paraId="000000CF">
      <w:pPr>
        <w:spacing w:after="240" w:before="240" w:lineRule="auto"/>
        <w:rPr/>
      </w:pPr>
      <w:r w:rsidDel="00000000" w:rsidR="00000000" w:rsidRPr="00000000">
        <w:rPr>
          <w:rtl w:val="0"/>
        </w:rPr>
        <w:t xml:space="preserve">Overall, RAV-style financing could play a valuable role in supporting the heat transition, but primarily as a targeted tool for enabling investment, rather than a universal solution for funding low-carbon technologies.</w:t>
      </w:r>
    </w:p>
    <w:p w:rsidR="00000000" w:rsidDel="00000000" w:rsidP="00000000" w:rsidRDefault="00000000" w:rsidRPr="00000000" w14:paraId="000000D0">
      <w:pPr>
        <w:rPr/>
      </w:pPr>
      <w:r w:rsidDel="00000000" w:rsidR="00000000" w:rsidRPr="00000000">
        <w:rPr>
          <w:rtl w:val="0"/>
        </w:rPr>
        <w:t xml:space="preserve">It is finally worth noting that you might expect DNOs to fund some of these measures without distributing the costs - e.g. batteries, insulation, where this reduces the need for network reinforcement and it makes sense to do.</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b w:val="1"/>
          <w:bCs w:val="1"/>
        </w:rPr>
      </w:pPr>
      <w:r w:rsidDel="00000000" w:rsidR="00000000" w:rsidRPr="00000000">
        <w:rPr>
          <w:b w:val="1"/>
          <w:bCs w:val="1"/>
          <w:rtl w:val="0"/>
        </w:rPr>
        <w:t xml:space="preserve">On responsibility for installations: what are the risks and opportunities if DNO’s were responsible for installations? What are the options for partnerships and how could different responsibilities offer better outcomes? </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We do not see a strong case for DNOs taking on responsibility for installations. This would represent a significant departure from their core competencies and could crowd out existing supply chains, introduce delivery and accountability risks, and replicate challenges seen in past schemes where delivery was subcontracted.</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A more effective approach would be partnership-based, where DNOs enable and coordinate</w:t>
      </w:r>
    </w:p>
    <w:p w:rsidR="00000000" w:rsidDel="00000000" w:rsidP="00000000" w:rsidRDefault="00000000" w:rsidRPr="00000000" w14:paraId="000000D7">
      <w:pPr>
        <w:rPr/>
      </w:pPr>
      <w:r w:rsidDel="00000000" w:rsidR="00000000" w:rsidRPr="00000000">
        <w:rPr>
          <w:rtl w:val="0"/>
        </w:rPr>
        <w:t xml:space="preserve">delivery remains with specialist installers and supply chains.</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That being said, we are currently exploring the case for involving DNOs more directly in the delivery and supply chain for area based schemes, for instance being the supplier of last resort for a scheme which looks unfeasible for the market. In this case, it could be useful to obligate DNOs to develop, fund, or be responsible for installations which are particularly tricky, involve network reinforcement, or have challenging building archetypes or low-income residents. We are still developing our thinking on this to test whether the idea could be beneficial, and do not have firm views yet.</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b w:val="1"/>
          <w:bCs w:val="1"/>
        </w:rPr>
      </w:pPr>
      <w:r w:rsidDel="00000000" w:rsidR="00000000" w:rsidRPr="00000000">
        <w:rPr>
          <w:b w:val="1"/>
          <w:bCs w:val="1"/>
          <w:rtl w:val="0"/>
        </w:rPr>
        <w:t xml:space="preserve">On ownership and control of assets: how can necessary levels of network or system benefits be achieved without DNO control and ownership? Does this pose other risks and challenges, and how might these be overcome?</w:t>
      </w:r>
    </w:p>
    <w:p w:rsidR="00000000" w:rsidDel="00000000" w:rsidP="00000000" w:rsidRDefault="00000000" w:rsidRPr="00000000" w14:paraId="000000DC">
      <w:pPr>
        <w:rPr>
          <w:b w:val="1"/>
          <w:bCs w:val="1"/>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Full ownership is not always necessary to achieve system benefits. In many cases, benefits can be realised through contractual arrangements or flexibility services. </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Where ownership is considered, it should be limited to cases where there is a clear system benefit, alternative delivery models are not viable and the risks (e.g. competition distortion) are managed.</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b w:val="1"/>
          <w:bCs w:val="1"/>
        </w:rPr>
      </w:pPr>
      <w:r w:rsidDel="00000000" w:rsidR="00000000" w:rsidRPr="00000000">
        <w:rPr>
          <w:b w:val="1"/>
          <w:bCs w:val="1"/>
          <w:rtl w:val="0"/>
        </w:rPr>
        <w:t xml:space="preserve">Q12. Do you have views on whether pilots of these approaches would be valuable? </w:t>
      </w:r>
    </w:p>
    <w:p w:rsidR="00000000" w:rsidDel="00000000" w:rsidP="00000000" w:rsidRDefault="00000000" w:rsidRPr="00000000" w14:paraId="000000E2">
      <w:pPr>
        <w:rPr>
          <w:b w:val="1"/>
          <w:bCs w:val="1"/>
        </w:rPr>
      </w:pPr>
      <w:r w:rsidDel="00000000" w:rsidR="00000000" w:rsidRPr="00000000">
        <w:rPr>
          <w:b w:val="1"/>
          <w:bCs w:val="1"/>
          <w:rtl w:val="0"/>
        </w:rPr>
        <w:t xml:space="preserve">And, if so, whether the pilots should potentially include a range options across archetypes, or whether the scope should be narrowed in advance? What should be the main focus of any pilots? </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We strongly support piloting these approaches. Pilots are particularly important given the uncertainty and variation across archetypes. They should:</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numPr>
          <w:ilvl w:val="0"/>
          <w:numId w:val="5"/>
        </w:numPr>
        <w:ind w:left="720" w:hanging="360"/>
      </w:pPr>
      <w:r w:rsidDel="00000000" w:rsidR="00000000" w:rsidRPr="00000000">
        <w:rPr>
          <w:rtl w:val="0"/>
        </w:rPr>
        <w:t xml:space="preserve">test a range of models, from light-touch to more interventionist</w:t>
      </w:r>
    </w:p>
    <w:p w:rsidR="00000000" w:rsidDel="00000000" w:rsidP="00000000" w:rsidRDefault="00000000" w:rsidRPr="00000000" w14:paraId="000000E7">
      <w:pPr>
        <w:numPr>
          <w:ilvl w:val="0"/>
          <w:numId w:val="5"/>
        </w:numPr>
        <w:ind w:left="720" w:hanging="360"/>
      </w:pPr>
      <w:r w:rsidDel="00000000" w:rsidR="00000000" w:rsidRPr="00000000">
        <w:rPr>
          <w:rtl w:val="0"/>
        </w:rPr>
        <w:t xml:space="preserve">focus on real-world delivery challenges (e.g. multi-occupancy buildings, area-based schemes)</w:t>
      </w:r>
    </w:p>
    <w:p w:rsidR="00000000" w:rsidDel="00000000" w:rsidP="00000000" w:rsidRDefault="00000000" w:rsidRPr="00000000" w14:paraId="000000E8">
      <w:pPr>
        <w:numPr>
          <w:ilvl w:val="0"/>
          <w:numId w:val="5"/>
        </w:numPr>
        <w:ind w:left="720" w:hanging="360"/>
      </w:pPr>
      <w:r w:rsidDel="00000000" w:rsidR="00000000" w:rsidRPr="00000000">
        <w:rPr>
          <w:rtl w:val="0"/>
        </w:rPr>
        <w:t xml:space="preserve">assess consumer outcomes, not just technical feasibility</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We would recommend keeping the scope relatively broad at this stage. Government interest in a wider role for DNOs is ongoing, and pilots could help identify low-regret pathways while maintaining optionality.</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Key focus areas could include:</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numPr>
          <w:ilvl w:val="0"/>
          <w:numId w:val="1"/>
        </w:numPr>
        <w:ind w:left="720" w:hanging="360"/>
      </w:pPr>
      <w:r w:rsidDel="00000000" w:rsidR="00000000" w:rsidRPr="00000000">
        <w:rPr>
          <w:rtl w:val="0"/>
        </w:rPr>
        <w:t xml:space="preserve">coordination between DNOs and local authorities</w:t>
      </w:r>
    </w:p>
    <w:p w:rsidR="00000000" w:rsidDel="00000000" w:rsidP="00000000" w:rsidRDefault="00000000" w:rsidRPr="00000000" w14:paraId="000000EF">
      <w:pPr>
        <w:numPr>
          <w:ilvl w:val="0"/>
          <w:numId w:val="1"/>
        </w:numPr>
        <w:ind w:left="720" w:hanging="360"/>
      </w:pPr>
      <w:r w:rsidDel="00000000" w:rsidR="00000000" w:rsidRPr="00000000">
        <w:rPr>
          <w:rtl w:val="0"/>
        </w:rPr>
        <w:t xml:space="preserve">integration of flexibility into heat deployment</w:t>
      </w:r>
    </w:p>
    <w:p w:rsidR="00000000" w:rsidDel="00000000" w:rsidP="00000000" w:rsidRDefault="00000000" w:rsidRPr="00000000" w14:paraId="000000F0">
      <w:pPr>
        <w:numPr>
          <w:ilvl w:val="0"/>
          <w:numId w:val="1"/>
        </w:numPr>
        <w:ind w:left="720" w:hanging="360"/>
      </w:pPr>
      <w:r w:rsidDel="00000000" w:rsidR="00000000" w:rsidRPr="00000000">
        <w:rPr>
          <w:rtl w:val="0"/>
        </w:rPr>
        <w:t xml:space="preserve">targeted financing models</w:t>
      </w:r>
    </w:p>
    <w:p w:rsidR="00000000" w:rsidDel="00000000" w:rsidP="00000000" w:rsidRDefault="00000000" w:rsidRPr="00000000" w14:paraId="000000F1">
      <w:pPr>
        <w:numPr>
          <w:ilvl w:val="0"/>
          <w:numId w:val="1"/>
        </w:numPr>
        <w:ind w:left="720" w:hanging="360"/>
      </w:pPr>
      <w:r w:rsidDel="00000000" w:rsidR="00000000" w:rsidRPr="00000000">
        <w:rPr>
          <w:rtl w:val="0"/>
        </w:rPr>
        <w:t xml:space="preserve">sequencing of network and heat investment</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rFonts w:ascii="Century Gothic" w:cs="Century Gothic" w:eastAsia="Century Gothic" w:hAnsi="Century Gothic"/>
          <w:sz w:val="24"/>
          <w:szCs w:val="24"/>
        </w:rPr>
      </w:pPr>
      <w:r w:rsidDel="00000000" w:rsidR="00000000" w:rsidRPr="00000000">
        <w:rPr>
          <w:b w:val="1"/>
          <w:bCs w:val="1"/>
          <w:rtl w:val="0"/>
        </w:rPr>
        <w:t xml:space="preserve">Q13. How could iDNOs support the proposals in this portion of the consultation?</w:t>
      </w:r>
      <w:r w:rsidDel="00000000" w:rsidR="00000000" w:rsidRPr="00000000">
        <w:rPr>
          <w:rtl w:val="0"/>
        </w:rPr>
      </w:r>
    </w:p>
    <w:sectPr>
      <w:headerReference r:id="rId9"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jc w:val="right"/>
      <w:rPr/>
    </w:pPr>
    <w:r w:rsidDel="00000000" w:rsidR="00000000" w:rsidRPr="00000000">
      <w:rPr>
        <w:rtl w:val="0"/>
      </w:rPr>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jc w:val="right"/>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jc w:val="right"/>
      <w:rPr/>
    </w:pPr>
    <w:r w:rsidDel="00000000" w:rsidR="00000000" w:rsidRPr="00000000">
      <w:rPr/>
      <w:drawing>
        <wp:inline distB="114300" distT="114300" distL="114300" distR="114300">
          <wp:extent cx="1644002" cy="78581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644002" cy="785813"/>
                  </a:xfrm>
                  <a:prstGeom prst="rect"/>
                  <a:ln/>
                </pic:spPr>
              </pic:pic>
            </a:graphicData>
          </a:graphic>
        </wp:inline>
      </w:drawing>
    </w:r>
    <w:r w:rsidDel="00000000" w:rsidR="00000000" w:rsidRPr="00000000">
      <w:rPr>
        <w:rtl w:val="0"/>
      </w:rPr>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yperlink" Target="https://www.nesta.org.uk/report/heatflex-the-untapped-potential-of-automated-heat-pump-flexibility/" TargetMode="External"/><Relationship Id="rId3" Type="http://schemas.openxmlformats.org/officeDocument/2006/relationships/fontTable" Target="fontTable.xml"/><Relationship Id="rId7" Type="http://schemas.openxmlformats.org/officeDocument/2006/relationships/hyperlink" Target="https://www.nesta.org.uk/project-updates/early-learnings-through-testing-a-clean-heat-plan-in-plymouth/"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www.nesta.org.uk/clean-heat-neighbourhoods/" TargetMode="Externa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elect Content Type" ma:contentTypeID="0x0101009B2F06AD2E1DC24CB692A63662D40B98008C7D2E3EA4C1994187567EA23A809BDD" ma:contentTypeVersion="31" ma:contentTypeDescription="Select Content Type from drop-down above" ma:contentTypeScope="" ma:versionID="1d5bef161ddcea7a6b4f4a51bb7b1da1">
  <xsd:schema xmlns:xsd="http://www.w3.org/2001/XMLSchema" xmlns:xs="http://www.w3.org/2001/XMLSchema" xmlns:p="http://schemas.microsoft.com/office/2006/metadata/properties" xmlns:ns1="http://schemas.microsoft.com/sharepoint/v3" xmlns:ns2="3c9eaf8e-3b75-4449-94e8-35aaab425fae" xmlns:ns3="3341d090-7c3f-414e-a507-de51ea56ab55" targetNamespace="http://schemas.microsoft.com/office/2006/metadata/properties" ma:root="true" ma:fieldsID="0dacf2103903bceb6c9e5cc5adcf5a17" ns1:_="" ns2:_="" ns3:_="">
    <xsd:import namespace="http://schemas.microsoft.com/sharepoint/v3"/>
    <xsd:import namespace="3c9eaf8e-3b75-4449-94e8-35aaab425fae"/>
    <xsd:import namespace="3341d090-7c3f-414e-a507-de51ea56ab55"/>
    <xsd:element name="properties">
      <xsd:complexType>
        <xsd:sequence>
          <xsd:element name="documentManagement">
            <xsd:complexType>
              <xsd:all>
                <xsd:element ref="ns2:Select_x0020_Content_x0020_Type_x0020_Above" minOccurs="0"/>
                <xsd:element ref="ns2:Classification" minOccurs="0"/>
                <xsd:element ref="ns2:Descriptor" minOccurs="0"/>
                <xsd:element ref="ns1:_ip_UnifiedCompliancePolicyProperties" minOccurs="0"/>
                <xsd:element ref="ns1:_ip_UnifiedCompliancePolicyUIAction" minOccurs="0"/>
                <xsd:element ref="ns3:MediaServiceMetadata" minOccurs="0"/>
                <xsd:element ref="ns3:MediaServiceFastMetadata" minOccurs="0"/>
                <xsd:element ref="ns3:MediaServiceDateTaken" minOccurs="0"/>
                <xsd:element ref="ns3:MediaLengthInSeconds"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Select_x0020_Content_x0020_Type_x0020_Above" ma:index="1" nillable="true" ma:displayName="Select Content Type Above" ma:description="Ensure you select the correct Content Type" ma:hidden="true" ma:internalName="Select_x0020_Content_x0020_Type_x0020_Above" ma:readOnly="false">
      <xsd:simpleType>
        <xsd:restriction base="dms:Text">
          <xsd:maxLength value="1"/>
        </xsd:restriction>
      </xsd:simpleType>
    </xsd:element>
    <xsd:element name="Classification" ma:index="3"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4"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7"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1d090-7c3f-414e-a507-de51ea56ab5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Descriptor xmlns="3c9eaf8e-3b75-4449-94e8-35aaab425fae" xsi:nil="true"/>
    <_ip_UnifiedCompliancePolicyUIAction xmlns="http://schemas.microsoft.com/sharepoint/v3" xsi:nil="true"/>
    <Classification xmlns="3c9eaf8e-3b75-4449-94e8-35aaab425fae">Unclassified</Classification>
    <_ip_UnifiedCompliancePolicyProperties xmlns="http://schemas.microsoft.com/sharepoint/v3" xsi:nil="true"/>
    <Select_x0020_Content_x0020_Type_x0020_Above xmlns="3c9eaf8e-3b75-4449-94e8-35aaab425fae" xsi:nil="true"/>
  </documentManagement>
</p:properties>
</file>

<file path=customXml/itemProps1.xml><?xml version="1.0" encoding="utf-8"?>
<ds:datastoreItem xmlns:ds="http://schemas.openxmlformats.org/officeDocument/2006/customXml" ds:itemID="{7CD89FC9-82F6-46A8-A02E-7A93D090B4C1}"/>
</file>

<file path=customXml/itemProps2.xml><?xml version="1.0" encoding="utf-8"?>
<ds:datastoreItem xmlns:ds="http://schemas.openxmlformats.org/officeDocument/2006/customXml" ds:itemID="{8CCA7687-B283-4CDF-B3DE-3902D847DF11}"/>
</file>

<file path=customXml/itemProps3.xml><?xml version="1.0" encoding="utf-8"?>
<ds:datastoreItem xmlns:ds="http://schemas.openxmlformats.org/officeDocument/2006/customXml" ds:itemID="{75644DF2-0595-43AF-A0F9-D8F16B276F7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0x0101009B2F06AD2E1DC24CB692A63662D40B98008C7D2E3EA4C1994187567EA23A809BDD</vt:lpwstr>
  </property>
</Properties>
</file>